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宋体" w:hAnsi="宋体" w:eastAsia="宋体" w:cs="宋体"/>
          <w:b/>
          <w:bCs/>
          <w:spacing w:val="-17"/>
          <w:sz w:val="45"/>
          <w:szCs w:val="45"/>
        </w:rPr>
      </w:pPr>
    </w:p>
    <w:p>
      <w:pPr>
        <w:spacing w:line="259" w:lineRule="auto"/>
        <w:jc w:val="center"/>
        <w:rPr>
          <w:rFonts w:ascii="Arial"/>
          <w:sz w:val="21"/>
        </w:rPr>
      </w:pPr>
      <w:r>
        <w:rPr>
          <w:rFonts w:ascii="宋体" w:hAnsi="宋体" w:eastAsia="宋体" w:cs="宋体"/>
          <w:b/>
          <w:bCs/>
          <w:spacing w:val="-17"/>
          <w:sz w:val="45"/>
          <w:szCs w:val="45"/>
        </w:rPr>
        <w:t>蛟河市工业发“十四五”规划</w:t>
      </w:r>
    </w:p>
    <w:p>
      <w:pPr>
        <w:sectPr>
          <w:footerReference r:id="rId5" w:type="default"/>
          <w:pgSz w:w="11910" w:h="16830"/>
          <w:pgMar w:top="1430" w:right="1629" w:bottom="934" w:left="1420" w:header="0" w:footer="645" w:gutter="0"/>
          <w:cols w:space="720" w:num="1"/>
        </w:sectPr>
      </w:pPr>
    </w:p>
    <w:p>
      <w:pPr>
        <w:spacing w:line="260" w:lineRule="auto"/>
        <w:rPr>
          <w:rFonts w:ascii="Arial"/>
          <w:sz w:val="21"/>
        </w:rPr>
      </w:pPr>
    </w:p>
    <w:sdt>
      <w:sdtPr>
        <w:rPr>
          <w:rFonts w:ascii="宋体" w:hAnsi="宋体" w:eastAsia="宋体" w:cs="宋体"/>
          <w:sz w:val="44"/>
          <w:szCs w:val="44"/>
        </w:rPr>
        <w:id w:val="1"/>
        <w:docPartObj>
          <w:docPartGallery w:val="Table of Contents"/>
          <w:docPartUnique/>
        </w:docPartObj>
      </w:sdtPr>
      <w:sdtEndPr>
        <w:rPr>
          <w:rFonts w:ascii="黑体" w:hAnsi="黑体" w:eastAsia="黑体" w:cs="黑体"/>
          <w:sz w:val="32"/>
          <w:szCs w:val="32"/>
        </w:rPr>
      </w:sdtEndPr>
      <w:sdtContent>
        <w:p>
          <w:pPr>
            <w:spacing w:before="143" w:line="221" w:lineRule="auto"/>
            <w:ind w:left="3886"/>
            <w:rPr>
              <w:rFonts w:ascii="宋体" w:hAnsi="宋体" w:eastAsia="宋体" w:cs="宋体"/>
              <w:sz w:val="44"/>
              <w:szCs w:val="44"/>
            </w:rPr>
          </w:pPr>
          <w:r>
            <w:rPr>
              <w:rFonts w:ascii="宋体" w:hAnsi="宋体" w:eastAsia="宋体" w:cs="宋体"/>
              <w:b/>
              <w:bCs/>
              <w:spacing w:val="-56"/>
              <w:sz w:val="44"/>
              <w:szCs w:val="44"/>
            </w:rPr>
            <w:t>目</w:t>
          </w:r>
          <w:r>
            <w:rPr>
              <w:rFonts w:ascii="宋体" w:hAnsi="宋体" w:eastAsia="宋体" w:cs="宋体"/>
              <w:spacing w:val="78"/>
              <w:sz w:val="44"/>
              <w:szCs w:val="44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6"/>
              <w:sz w:val="44"/>
              <w:szCs w:val="44"/>
            </w:rPr>
            <w:t>录</w:t>
          </w:r>
        </w:p>
        <w:p>
          <w:pPr>
            <w:spacing w:line="333" w:lineRule="auto"/>
            <w:rPr>
              <w:rFonts w:ascii="Arial"/>
              <w:sz w:val="21"/>
            </w:rPr>
          </w:pPr>
        </w:p>
        <w:p>
          <w:pPr>
            <w:spacing w:line="334" w:lineRule="auto"/>
            <w:rPr>
              <w:rFonts w:ascii="Arial"/>
              <w:sz w:val="21"/>
            </w:rPr>
          </w:pPr>
        </w:p>
        <w:p>
          <w:pPr>
            <w:tabs>
              <w:tab w:val="right" w:leader="dot" w:pos="8272"/>
            </w:tabs>
            <w:spacing w:before="104" w:line="221" w:lineRule="auto"/>
            <w:ind w:left="594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b/>
              <w:bCs/>
              <w:spacing w:val="3"/>
              <w:sz w:val="32"/>
              <w:szCs w:val="32"/>
            </w:rPr>
            <w:t>前言</w:t>
          </w:r>
          <w:r>
            <w:rPr>
              <w:rFonts w:ascii="宋体" w:hAnsi="宋体" w:eastAsia="宋体" w:cs="宋体"/>
              <w:spacing w:val="-54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6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4"/>
              <w:sz w:val="32"/>
              <w:szCs w:val="32"/>
            </w:rPr>
            <w:t>4</w:t>
          </w:r>
          <w:r>
            <w:rPr>
              <w:rFonts w:ascii="宋体" w:hAnsi="宋体" w:eastAsia="宋体" w:cs="宋体"/>
              <w:b/>
              <w:bCs/>
              <w:spacing w:val="-4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60"/>
            </w:tabs>
            <w:spacing w:before="177" w:line="219" w:lineRule="auto"/>
            <w:ind w:left="590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spacing w:val="17"/>
              <w:sz w:val="32"/>
              <w:szCs w:val="32"/>
            </w:rPr>
            <w:t>第一章</w:t>
          </w:r>
          <w:r>
            <w:rPr>
              <w:rFonts w:ascii="宋体" w:hAnsi="宋体" w:eastAsia="宋体" w:cs="宋体"/>
              <w:spacing w:val="32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pacing w:val="17"/>
              <w:sz w:val="32"/>
              <w:szCs w:val="32"/>
            </w:rPr>
            <w:t>发展基础与环境</w:t>
          </w:r>
          <w:r>
            <w:rPr>
              <w:rFonts w:ascii="宋体" w:hAnsi="宋体" w:eastAsia="宋体" w:cs="宋体"/>
              <w:spacing w:val="-34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5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"_bookmark2" </w:instrText>
          </w:r>
          <w:r>
            <w:fldChar w:fldCharType="separate"/>
          </w:r>
          <w:r>
            <w:rPr>
              <w:rFonts w:ascii="宋体" w:hAnsi="宋体" w:eastAsia="宋体" w:cs="宋体"/>
              <w:sz w:val="32"/>
              <w:szCs w:val="32"/>
            </w:rPr>
            <w:t>5</w:t>
          </w:r>
          <w:r>
            <w:rPr>
              <w:rFonts w:ascii="宋体" w:hAnsi="宋体" w:eastAsia="宋体" w:cs="宋体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74"/>
            </w:tabs>
            <w:spacing w:before="179" w:line="221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-1"/>
              <w:sz w:val="32"/>
              <w:szCs w:val="32"/>
            </w:rPr>
            <w:t>一、"十三五"期间发展基础</w:t>
          </w:r>
          <w:r>
            <w:rPr>
              <w:rFonts w:ascii="黑体" w:hAnsi="黑体" w:eastAsia="黑体" w:cs="黑体"/>
              <w:spacing w:val="-39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0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"_bookmark3" </w:instrText>
          </w:r>
          <w:r>
            <w:fldChar w:fldCharType="separate"/>
          </w:r>
          <w:r>
            <w:rPr>
              <w:rFonts w:ascii="黑体" w:hAnsi="黑体" w:eastAsia="黑体" w:cs="黑体"/>
              <w:sz w:val="32"/>
              <w:szCs w:val="32"/>
            </w:rPr>
            <w:t>5</w:t>
          </w:r>
          <w:r>
            <w:rPr>
              <w:rFonts w:ascii="黑体" w:hAnsi="黑体" w:eastAsia="黑体" w:cs="黑体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79"/>
            </w:tabs>
            <w:spacing w:before="202" w:line="221" w:lineRule="auto"/>
            <w:ind w:left="74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t>(一)发展成效</w:t>
          </w:r>
          <w:r>
            <w:rPr>
              <w:rFonts w:ascii="黑体" w:hAnsi="黑体" w:eastAsia="黑体" w:cs="黑体"/>
              <w:spacing w:val="-47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4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"_bookmark4"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t>5</w:t>
          </w: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65"/>
            </w:tabs>
            <w:spacing w:before="183" w:line="222" w:lineRule="auto"/>
            <w:ind w:left="739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2"/>
              <w:sz w:val="32"/>
              <w:szCs w:val="32"/>
            </w:rPr>
            <w:t>(二)存在问题</w:t>
          </w:r>
          <w:r>
            <w:rPr>
              <w:rFonts w:ascii="黑体" w:hAnsi="黑体" w:eastAsia="黑体" w:cs="黑体"/>
              <w:spacing w:val="-66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"_bookmark5" </w:instrText>
          </w:r>
          <w:r>
            <w:fldChar w:fldCharType="separate"/>
          </w:r>
          <w:r>
            <w:rPr>
              <w:rFonts w:ascii="黑体" w:hAnsi="黑体" w:eastAsia="黑体" w:cs="黑体"/>
              <w:sz w:val="32"/>
              <w:szCs w:val="32"/>
            </w:rPr>
            <w:t>7</w:t>
          </w:r>
          <w:r>
            <w:rPr>
              <w:rFonts w:ascii="黑体" w:hAnsi="黑体" w:eastAsia="黑体" w:cs="黑体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65"/>
            </w:tabs>
            <w:spacing w:before="184" w:line="221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-11"/>
              <w:sz w:val="32"/>
              <w:szCs w:val="32"/>
            </w:rPr>
            <w:t>二、“十四五”时期发展环境</w:t>
          </w:r>
          <w:r>
            <w:rPr>
              <w:rFonts w:ascii="黑体" w:hAnsi="黑体" w:eastAsia="黑体" w:cs="黑体"/>
              <w:spacing w:val="-58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"_bookmark6" </w:instrText>
          </w:r>
          <w:r>
            <w:fldChar w:fldCharType="separate"/>
          </w:r>
          <w:r>
            <w:rPr>
              <w:rFonts w:ascii="黑体" w:hAnsi="黑体" w:eastAsia="黑体" w:cs="黑体"/>
              <w:sz w:val="32"/>
              <w:szCs w:val="32"/>
            </w:rPr>
            <w:t>7</w:t>
          </w:r>
          <w:r>
            <w:rPr>
              <w:rFonts w:ascii="黑体" w:hAnsi="黑体" w:eastAsia="黑体" w:cs="黑体"/>
              <w:sz w:val="32"/>
              <w:szCs w:val="32"/>
            </w:rPr>
            <w:fldChar w:fldCharType="end"/>
          </w:r>
        </w:p>
      </w:sdtContent>
    </w:sdt>
    <w:p>
      <w:pPr>
        <w:spacing w:before="207" w:line="221" w:lineRule="auto"/>
        <w:ind w:left="75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7"/>
          <w:sz w:val="32"/>
          <w:szCs w:val="32"/>
        </w:rPr>
        <w:t>(一)新发展格局为蛟河工业转型升级带来了新机遇.7</w:t>
      </w:r>
    </w:p>
    <w:p>
      <w:pPr>
        <w:spacing w:before="187" w:line="221" w:lineRule="auto"/>
        <w:ind w:left="73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14"/>
          <w:sz w:val="32"/>
          <w:szCs w:val="32"/>
        </w:rPr>
        <w:t>(二)新一轮科技革命和产业变革深度演进带来了新</w:t>
      </w:r>
      <w:r>
        <w:rPr>
          <w:rFonts w:ascii="黑体" w:hAnsi="黑体" w:eastAsia="黑体" w:cs="黑体"/>
          <w:spacing w:val="13"/>
          <w:sz w:val="32"/>
          <w:szCs w:val="32"/>
        </w:rPr>
        <w:t>动力</w:t>
      </w:r>
    </w:p>
    <w:sdt>
      <w:sdtPr>
        <w:rPr>
          <w:rFonts w:ascii="Arial" w:hAnsi="Arial" w:eastAsia="Arial" w:cs="Arial"/>
          <w:sz w:val="21"/>
          <w:szCs w:val="21"/>
        </w:rPr>
        <w:id w:val="2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32"/>
          <w:szCs w:val="32"/>
        </w:rPr>
      </w:sdtEndPr>
      <w:sdtContent>
        <w:p>
          <w:pPr>
            <w:tabs>
              <w:tab w:val="right" w:leader="dot" w:pos="8270"/>
            </w:tabs>
            <w:spacing w:before="252" w:line="421" w:lineRule="exact"/>
            <w:ind w:left="135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position w:val="1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9"/>
              <w:position w:val="1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"_bookmark7" </w:instrText>
          </w:r>
          <w:r>
            <w:fldChar w:fldCharType="separate"/>
          </w:r>
          <w:r>
            <w:rPr>
              <w:rFonts w:ascii="黑体" w:hAnsi="黑体" w:eastAsia="黑体" w:cs="黑体"/>
              <w:position w:val="1"/>
              <w:sz w:val="32"/>
              <w:szCs w:val="32"/>
            </w:rPr>
            <w:t>8</w:t>
          </w:r>
          <w:r>
            <w:rPr>
              <w:rFonts w:ascii="黑体" w:hAnsi="黑体" w:eastAsia="黑体" w:cs="黑体"/>
              <w:position w:val="1"/>
              <w:sz w:val="32"/>
              <w:szCs w:val="32"/>
            </w:rPr>
            <w:fldChar w:fldCharType="end"/>
          </w:r>
        </w:p>
        <w:p>
          <w:pPr>
            <w:spacing w:before="114" w:line="221" w:lineRule="auto"/>
            <w:ind w:left="75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6"/>
              <w:sz w:val="32"/>
              <w:szCs w:val="32"/>
            </w:rPr>
            <w:t>(三)新时代振兴发展要求指明了工业升级的新路径.9</w:t>
          </w:r>
        </w:p>
        <w:p>
          <w:pPr>
            <w:tabs>
              <w:tab w:val="right" w:leader="dot" w:pos="8265"/>
            </w:tabs>
            <w:spacing w:before="188" w:line="219" w:lineRule="auto"/>
            <w:ind w:left="590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spacing w:val="4"/>
              <w:sz w:val="32"/>
              <w:szCs w:val="32"/>
            </w:rPr>
            <w:t>第二章</w:t>
          </w:r>
          <w:r>
            <w:rPr>
              <w:rFonts w:ascii="宋体" w:hAnsi="宋体" w:eastAsia="宋体" w:cs="宋体"/>
              <w:spacing w:val="13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pacing w:val="4"/>
              <w:sz w:val="32"/>
              <w:szCs w:val="32"/>
            </w:rPr>
            <w:t>总体思路</w:t>
          </w:r>
          <w:r>
            <w:rPr>
              <w:rFonts w:ascii="宋体" w:hAnsi="宋体" w:eastAsia="宋体" w:cs="宋体"/>
              <w:spacing w:val="-62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81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"_bookmark8" </w:instrText>
          </w:r>
          <w:r>
            <w:fldChar w:fldCharType="separate"/>
          </w:r>
          <w:r>
            <w:rPr>
              <w:rFonts w:ascii="宋体" w:hAnsi="宋体" w:eastAsia="宋体" w:cs="宋体"/>
              <w:sz w:val="32"/>
              <w:szCs w:val="32"/>
            </w:rPr>
            <w:t>9</w:t>
          </w:r>
          <w:r>
            <w:rPr>
              <w:rFonts w:ascii="宋体" w:hAnsi="宋体" w:eastAsia="宋体" w:cs="宋体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80"/>
            </w:tabs>
            <w:spacing w:before="198" w:line="222" w:lineRule="auto"/>
            <w:ind w:left="59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pacing w:val="-5"/>
              <w:sz w:val="32"/>
              <w:szCs w:val="32"/>
            </w:rPr>
            <w:t>一、指导思想</w:t>
          </w:r>
          <w:r>
            <w:rPr>
              <w:rFonts w:ascii="黑体" w:hAnsi="黑体" w:eastAsia="黑体" w:cs="黑体"/>
              <w:spacing w:val="-42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3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"_bookmark9"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t>9</w:t>
          </w:r>
          <w:r>
            <w:rPr>
              <w:rFonts w:ascii="黑体" w:hAnsi="黑体" w:eastAsia="黑体" w:cs="黑体"/>
              <w:b/>
              <w:bCs/>
              <w:spacing w:val="-4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5"/>
            </w:tabs>
            <w:spacing w:before="183" w:line="222" w:lineRule="auto"/>
            <w:ind w:left="59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>二、基本原则</w:t>
          </w:r>
          <w:r>
            <w:rPr>
              <w:rFonts w:ascii="黑体" w:hAnsi="黑体" w:eastAsia="黑体" w:cs="黑体"/>
              <w:spacing w:val="-72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4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"_bookmark10"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t>10</w:t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5"/>
            </w:tabs>
            <w:spacing w:before="184" w:line="221" w:lineRule="auto"/>
            <w:ind w:left="59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pacing w:val="-7"/>
              <w:sz w:val="32"/>
              <w:szCs w:val="32"/>
            </w:rPr>
            <w:t>三、发展目标</w:t>
          </w:r>
          <w:r>
            <w:rPr>
              <w:rFonts w:ascii="黑体" w:hAnsi="黑体" w:eastAsia="黑体" w:cs="黑体"/>
              <w:spacing w:val="-40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4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"_bookmark11"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t>10</w:t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47"/>
            </w:tabs>
            <w:spacing w:before="218" w:line="219" w:lineRule="auto"/>
            <w:ind w:left="594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b/>
              <w:bCs/>
              <w:spacing w:val="3"/>
              <w:sz w:val="32"/>
              <w:szCs w:val="32"/>
            </w:rPr>
            <w:t>第三章</w:t>
          </w:r>
          <w:r>
            <w:rPr>
              <w:rFonts w:ascii="宋体" w:hAnsi="宋体" w:eastAsia="宋体" w:cs="宋体"/>
              <w:spacing w:val="-10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3"/>
              <w:sz w:val="32"/>
              <w:szCs w:val="32"/>
            </w:rPr>
            <w:t>重点任务</w:t>
          </w:r>
          <w:r>
            <w:rPr>
              <w:rFonts w:ascii="宋体" w:hAnsi="宋体" w:eastAsia="宋体" w:cs="宋体"/>
              <w:spacing w:val="-56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73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"_bookmark12"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13"/>
              <w:sz w:val="32"/>
              <w:szCs w:val="32"/>
            </w:rPr>
            <w:t>11</w:t>
          </w:r>
          <w:r>
            <w:rPr>
              <w:rFonts w:ascii="宋体" w:hAnsi="宋体" w:eastAsia="宋体" w:cs="宋体"/>
              <w:b/>
              <w:bCs/>
              <w:spacing w:val="-13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5"/>
            </w:tabs>
            <w:spacing w:before="190" w:line="222" w:lineRule="auto"/>
            <w:ind w:left="594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b/>
              <w:bCs/>
              <w:spacing w:val="-5"/>
              <w:sz w:val="32"/>
              <w:szCs w:val="32"/>
            </w:rPr>
            <w:t>一、做“精”医药健康产业</w:t>
          </w:r>
          <w:r>
            <w:rPr>
              <w:rFonts w:ascii="黑体" w:hAnsi="黑体" w:eastAsia="黑体" w:cs="黑体"/>
              <w:spacing w:val="-32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b/>
              <w:bCs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3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"_bookmark13" </w:instrText>
          </w:r>
          <w:r>
            <w:fldChar w:fldCharType="separate"/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t>12</w:t>
          </w:r>
          <w:r>
            <w:rPr>
              <w:rFonts w:ascii="黑体" w:hAnsi="黑体" w:eastAsia="黑体" w:cs="黑体"/>
              <w:b/>
              <w:bCs/>
              <w:spacing w:val="-11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0"/>
            </w:tabs>
            <w:spacing w:before="232" w:line="222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1"/>
              <w:sz w:val="32"/>
              <w:szCs w:val="32"/>
            </w:rPr>
            <w:t>二、做“深”农产品加工产业</w:t>
          </w:r>
          <w:r>
            <w:rPr>
              <w:rFonts w:ascii="黑体" w:hAnsi="黑体" w:eastAsia="黑体" w:cs="黑体"/>
              <w:spacing w:val="-55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71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8"/>
              <w:sz w:val="32"/>
              <w:szCs w:val="32"/>
            </w:rPr>
            <w:t>14</w:t>
          </w:r>
          <w:r>
            <w:rPr>
              <w:rFonts w:ascii="黑体" w:hAnsi="黑体" w:eastAsia="黑体" w:cs="黑体"/>
              <w:spacing w:val="-8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50"/>
            </w:tabs>
            <w:spacing w:before="162" w:line="221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1"/>
              <w:sz w:val="32"/>
              <w:szCs w:val="32"/>
            </w:rPr>
            <w:t>三、做“优”绿色石材产业</w:t>
          </w:r>
          <w:r>
            <w:rPr>
              <w:rFonts w:ascii="黑体" w:hAnsi="黑体" w:eastAsia="黑体" w:cs="黑体"/>
              <w:spacing w:val="-64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2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"_bookmark15"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8"/>
              <w:sz w:val="32"/>
              <w:szCs w:val="32"/>
            </w:rPr>
            <w:t>17</w:t>
          </w:r>
          <w:r>
            <w:rPr>
              <w:rFonts w:ascii="黑体" w:hAnsi="黑体" w:eastAsia="黑体" w:cs="黑体"/>
              <w:spacing w:val="-8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70"/>
            </w:tabs>
            <w:spacing w:before="207" w:line="221" w:lineRule="auto"/>
            <w:ind w:left="590"/>
            <w:rPr>
              <w:rFonts w:ascii="黑体" w:hAnsi="黑体" w:eastAsia="黑体" w:cs="黑体"/>
              <w:sz w:val="32"/>
              <w:szCs w:val="32"/>
            </w:rPr>
          </w:pPr>
          <w:r>
            <w:rPr>
              <w:rFonts w:ascii="黑体" w:hAnsi="黑体" w:eastAsia="黑体" w:cs="黑体"/>
              <w:spacing w:val="1"/>
              <w:sz w:val="32"/>
              <w:szCs w:val="32"/>
            </w:rPr>
            <w:t>四、做“大”新能源新材料产业</w:t>
          </w:r>
          <w:r>
            <w:rPr>
              <w:rFonts w:ascii="黑体" w:hAnsi="黑体" w:eastAsia="黑体" w:cs="黑体"/>
              <w:spacing w:val="-65"/>
              <w:sz w:val="32"/>
              <w:szCs w:val="32"/>
            </w:rPr>
            <w:t xml:space="preserve"> </w:t>
          </w:r>
          <w:r>
            <w:rPr>
              <w:rFonts w:ascii="黑体" w:hAnsi="黑体" w:eastAsia="黑体" w:cs="黑体"/>
              <w:sz w:val="32"/>
              <w:szCs w:val="32"/>
            </w:rPr>
            <w:tab/>
          </w:r>
          <w:r>
            <w:rPr>
              <w:rFonts w:ascii="黑体" w:hAnsi="黑体" w:eastAsia="黑体" w:cs="黑体"/>
              <w:spacing w:val="-81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2"/>
              <w:szCs w:val="32"/>
            </w:rPr>
            <w:t>21</w:t>
          </w:r>
          <w:r>
            <w:rPr>
              <w:rFonts w:ascii="黑体" w:hAnsi="黑体" w:eastAsia="黑体" w:cs="黑体"/>
              <w:spacing w:val="-3"/>
              <w:sz w:val="32"/>
              <w:szCs w:val="32"/>
            </w:rPr>
            <w:fldChar w:fldCharType="end"/>
          </w:r>
        </w:p>
        <w:p>
          <w:pPr>
            <w:tabs>
              <w:tab w:val="right" w:leader="dot" w:pos="8262"/>
            </w:tabs>
            <w:spacing w:before="208" w:line="219" w:lineRule="auto"/>
            <w:ind w:left="590"/>
            <w:rPr>
              <w:rFonts w:ascii="宋体" w:hAnsi="宋体" w:eastAsia="宋体" w:cs="宋体"/>
              <w:sz w:val="32"/>
              <w:szCs w:val="32"/>
            </w:rPr>
          </w:pPr>
          <w:r>
            <w:rPr>
              <w:rFonts w:ascii="宋体" w:hAnsi="宋体" w:eastAsia="宋体" w:cs="宋体"/>
              <w:spacing w:val="6"/>
              <w:sz w:val="32"/>
              <w:szCs w:val="32"/>
            </w:rPr>
            <w:t>第四章</w:t>
          </w:r>
          <w:r>
            <w:rPr>
              <w:rFonts w:ascii="宋体" w:hAnsi="宋体" w:eastAsia="宋体" w:cs="宋体"/>
              <w:spacing w:val="5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pacing w:val="6"/>
              <w:sz w:val="32"/>
              <w:szCs w:val="32"/>
            </w:rPr>
            <w:t>产业布局</w:t>
          </w:r>
          <w:r>
            <w:rPr>
              <w:rFonts w:ascii="宋体" w:hAnsi="宋体" w:eastAsia="宋体" w:cs="宋体"/>
              <w:spacing w:val="-78"/>
              <w:sz w:val="32"/>
              <w:szCs w:val="32"/>
            </w:rPr>
            <w:t xml:space="preserve"> </w:t>
          </w:r>
          <w:r>
            <w:rPr>
              <w:rFonts w:ascii="宋体" w:hAnsi="宋体" w:eastAsia="宋体" w:cs="宋体"/>
              <w:sz w:val="32"/>
              <w:szCs w:val="32"/>
            </w:rPr>
            <w:tab/>
          </w:r>
          <w:r>
            <w:rPr>
              <w:rFonts w:ascii="宋体" w:hAnsi="宋体" w:eastAsia="宋体" w:cs="宋体"/>
              <w:spacing w:val="-87"/>
              <w:sz w:val="32"/>
              <w:szCs w:val="32"/>
            </w:rPr>
            <w:t xml:space="preserve"> </w:t>
          </w:r>
          <w:r>
            <w:fldChar w:fldCharType="begin"/>
          </w:r>
          <w:r>
            <w:instrText xml:space="preserve"> HYPERLINK \l "_bookmark17"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32"/>
              <w:szCs w:val="32"/>
            </w:rPr>
            <w:t>23</w:t>
          </w:r>
          <w:r>
            <w:rPr>
              <w:rFonts w:ascii="宋体" w:hAnsi="宋体" w:eastAsia="宋体" w:cs="宋体"/>
              <w:spacing w:val="-5"/>
              <w:sz w:val="32"/>
              <w:szCs w:val="32"/>
            </w:rPr>
            <w:fldChar w:fldCharType="end"/>
          </w:r>
        </w:p>
      </w:sdtContent>
    </w:sdt>
    <w:p>
      <w:pPr>
        <w:sectPr>
          <w:footerReference r:id="rId6" w:type="default"/>
          <w:pgSz w:w="11920" w:h="16830"/>
          <w:pgMar w:top="1430" w:right="1681" w:bottom="858" w:left="1469" w:header="0" w:footer="536" w:gutter="0"/>
          <w:cols w:space="720" w:num="1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sdt>
      <w:sdtPr>
        <w:rPr>
          <w:rFonts w:ascii="宋体" w:hAnsi="宋体" w:eastAsia="宋体" w:cs="宋体"/>
          <w:sz w:val="31"/>
          <w:szCs w:val="31"/>
        </w:rPr>
        <w:id w:val="3"/>
        <w:docPartObj>
          <w:docPartGallery w:val="Table of Contents"/>
          <w:docPartUnique/>
        </w:docPartObj>
      </w:sdtPr>
      <w:sdtEndPr>
        <w:rPr>
          <w:rFonts w:ascii="黑体" w:hAnsi="黑体" w:eastAsia="黑体" w:cs="黑体"/>
          <w:sz w:val="31"/>
          <w:szCs w:val="31"/>
        </w:rPr>
      </w:sdtEndPr>
      <w:sdtContent>
        <w:p>
          <w:pPr>
            <w:tabs>
              <w:tab w:val="right" w:leader="dot" w:pos="7930"/>
            </w:tabs>
            <w:spacing w:before="100" w:line="219" w:lineRule="auto"/>
            <w:ind w:left="316"/>
            <w:rPr>
              <w:rFonts w:ascii="宋体" w:hAnsi="宋体" w:eastAsia="宋体" w:cs="宋体"/>
              <w:sz w:val="31"/>
              <w:szCs w:val="31"/>
            </w:rPr>
          </w:pPr>
          <w:r>
            <w:rPr>
              <w:rFonts w:ascii="宋体" w:hAnsi="宋体" w:eastAsia="宋体" w:cs="宋体"/>
              <w:b/>
              <w:bCs/>
              <w:spacing w:val="18"/>
              <w:sz w:val="31"/>
              <w:szCs w:val="31"/>
            </w:rPr>
            <w:t>第五章</w:t>
          </w:r>
          <w:r>
            <w:rPr>
              <w:rFonts w:ascii="宋体" w:hAnsi="宋体" w:eastAsia="宋体" w:cs="宋体"/>
              <w:spacing w:val="37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18"/>
              <w:sz w:val="31"/>
              <w:szCs w:val="31"/>
            </w:rPr>
            <w:t>重大工程</w:t>
          </w:r>
          <w:r>
            <w:rPr>
              <w:rFonts w:ascii="宋体" w:hAnsi="宋体" w:eastAsia="宋体" w:cs="宋体"/>
              <w:spacing w:val="-38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z w:val="31"/>
              <w:szCs w:val="31"/>
            </w:rPr>
            <w:tab/>
          </w:r>
          <w:r>
            <w:rPr>
              <w:rFonts w:ascii="宋体" w:hAnsi="宋体" w:eastAsia="宋体" w:cs="宋体"/>
              <w:spacing w:val="-5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"_bookmark18" </w:instrText>
          </w:r>
          <w:r>
            <w:fldChar w:fldCharType="separate"/>
          </w:r>
          <w:r>
            <w:rPr>
              <w:rFonts w:ascii="宋体" w:hAnsi="宋体" w:eastAsia="宋体" w:cs="宋体"/>
              <w:b/>
              <w:bCs/>
              <w:spacing w:val="-8"/>
              <w:sz w:val="31"/>
              <w:szCs w:val="31"/>
            </w:rPr>
            <w:t>25</w:t>
          </w:r>
          <w:r>
            <w:rPr>
              <w:rFonts w:ascii="宋体" w:hAnsi="宋体" w:eastAsia="宋体" w:cs="宋体"/>
              <w:b/>
              <w:bCs/>
              <w:spacing w:val="-8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206" w:line="222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一、实施规模工业壮大工程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"_bookmark19"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25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207" w:line="222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二、实施小微企业倍增工程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"_bookmark20"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25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197" w:line="222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三、实施项目建设增量工程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"_bookmark21"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27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206" w:line="221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四、实施金融服务助推工程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"_bookmark22"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28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32"/>
            </w:tabs>
            <w:spacing w:before="210" w:line="222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五、实施环境建设保障工程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"_bookmark23"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t>29</w:t>
          </w:r>
          <w:r>
            <w:rPr>
              <w:rFonts w:ascii="黑体" w:hAnsi="黑体" w:eastAsia="黑体" w:cs="黑体"/>
              <w:spacing w:val="-3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2"/>
            </w:tabs>
            <w:spacing w:before="207" w:line="219" w:lineRule="auto"/>
            <w:ind w:left="311"/>
            <w:rPr>
              <w:rFonts w:ascii="宋体" w:hAnsi="宋体" w:eastAsia="宋体" w:cs="宋体"/>
              <w:sz w:val="31"/>
              <w:szCs w:val="31"/>
            </w:rPr>
          </w:pPr>
          <w:r>
            <w:rPr>
              <w:rFonts w:ascii="宋体" w:hAnsi="宋体" w:eastAsia="宋体" w:cs="宋体"/>
              <w:spacing w:val="20"/>
              <w:sz w:val="31"/>
              <w:szCs w:val="31"/>
            </w:rPr>
            <w:t>第六章</w:t>
          </w:r>
          <w:r>
            <w:rPr>
              <w:rFonts w:ascii="宋体" w:hAnsi="宋体" w:eastAsia="宋体" w:cs="宋体"/>
              <w:spacing w:val="38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spacing w:val="20"/>
              <w:sz w:val="31"/>
              <w:szCs w:val="31"/>
            </w:rPr>
            <w:t>保障措施</w:t>
          </w:r>
          <w:r>
            <w:rPr>
              <w:rFonts w:ascii="宋体" w:hAnsi="宋体" w:eastAsia="宋体" w:cs="宋体"/>
              <w:spacing w:val="-49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sz w:val="31"/>
              <w:szCs w:val="31"/>
            </w:rPr>
            <w:tab/>
          </w:r>
          <w:r>
            <w:rPr>
              <w:rFonts w:ascii="宋体" w:hAnsi="宋体" w:eastAsia="宋体" w:cs="宋体"/>
              <w:spacing w:val="-64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31"/>
              <w:szCs w:val="31"/>
            </w:rPr>
            <w:t>30</w:t>
          </w:r>
          <w:r>
            <w:rPr>
              <w:rFonts w:ascii="宋体" w:hAnsi="宋体" w:eastAsia="宋体" w:cs="宋体"/>
              <w:spacing w:val="-5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9"/>
            </w:tabs>
            <w:spacing w:before="198" w:line="213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pacing w:val="-1"/>
              <w:sz w:val="31"/>
              <w:szCs w:val="31"/>
            </w:rPr>
            <w:t>一、加强组织协调，严格督查考核</w:t>
          </w:r>
          <w:r>
            <w:rPr>
              <w:rFonts w:ascii="黑体" w:hAnsi="黑体" w:eastAsia="黑体" w:cs="黑体"/>
              <w:spacing w:val="-21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63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"_bookmark25"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>30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9"/>
            </w:tabs>
            <w:spacing w:before="202" w:line="213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二、强化要素保障，完善配套措施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4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>30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2"/>
            </w:tabs>
            <w:spacing w:before="249" w:line="219" w:lineRule="auto"/>
            <w:ind w:left="311"/>
            <w:rPr>
              <w:rFonts w:ascii="宋体" w:hAnsi="宋体" w:eastAsia="宋体" w:cs="宋体"/>
              <w:sz w:val="31"/>
              <w:szCs w:val="31"/>
            </w:rPr>
          </w:pPr>
          <w:r>
            <w:rPr>
              <w:rFonts w:ascii="宋体" w:hAnsi="宋体" w:eastAsia="宋体" w:cs="宋体"/>
              <w:sz w:val="31"/>
              <w:szCs w:val="31"/>
            </w:rPr>
            <w:t>三、加强政策引导，优化服务环境</w:t>
          </w:r>
          <w:r>
            <w:rPr>
              <w:rFonts w:ascii="宋体" w:hAnsi="宋体" w:eastAsia="宋体" w:cs="宋体"/>
              <w:spacing w:val="-36"/>
              <w:sz w:val="31"/>
              <w:szCs w:val="31"/>
            </w:rPr>
            <w:t xml:space="preserve"> </w:t>
          </w:r>
          <w:r>
            <w:rPr>
              <w:rFonts w:ascii="宋体" w:hAnsi="宋体" w:eastAsia="宋体" w:cs="宋体"/>
              <w:sz w:val="31"/>
              <w:szCs w:val="31"/>
            </w:rPr>
            <w:tab/>
          </w:r>
          <w:r>
            <w:rPr>
              <w:rFonts w:ascii="宋体" w:hAnsi="宋体" w:eastAsia="宋体" w:cs="宋体"/>
              <w:spacing w:val="-63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5"/>
              <w:sz w:val="31"/>
              <w:szCs w:val="31"/>
            </w:rPr>
            <w:t>31</w:t>
          </w:r>
          <w:r>
            <w:rPr>
              <w:rFonts w:ascii="宋体" w:hAnsi="宋体" w:eastAsia="宋体" w:cs="宋体"/>
              <w:spacing w:val="-5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9"/>
            </w:tabs>
            <w:spacing w:before="196" w:line="213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pacing w:val="2"/>
              <w:sz w:val="31"/>
              <w:szCs w:val="31"/>
            </w:rPr>
            <w:t>四、积极招商引资，深化招才引智</w:t>
          </w:r>
          <w:r>
            <w:rPr>
              <w:rFonts w:ascii="黑体" w:hAnsi="黑体" w:eastAsia="黑体" w:cs="黑体"/>
              <w:spacing w:val="-6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63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"_bookmark28"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>31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fldChar w:fldCharType="end"/>
          </w:r>
        </w:p>
        <w:p>
          <w:pPr>
            <w:tabs>
              <w:tab w:val="right" w:leader="dot" w:pos="7929"/>
            </w:tabs>
            <w:spacing w:before="212" w:line="213" w:lineRule="auto"/>
            <w:ind w:left="311"/>
            <w:rPr>
              <w:rFonts w:ascii="黑体" w:hAnsi="黑体" w:eastAsia="黑体" w:cs="黑体"/>
              <w:sz w:val="31"/>
              <w:szCs w:val="31"/>
            </w:rPr>
          </w:pPr>
          <w:r>
            <w:rPr>
              <w:rFonts w:ascii="黑体" w:hAnsi="黑体" w:eastAsia="黑体" w:cs="黑体"/>
              <w:sz w:val="31"/>
              <w:szCs w:val="31"/>
            </w:rPr>
            <w:t>五、强化安全生产，加强污染防治</w:t>
          </w:r>
          <w:r>
            <w:rPr>
              <w:rFonts w:ascii="黑体" w:hAnsi="黑体" w:eastAsia="黑体" w:cs="黑体"/>
              <w:spacing w:val="-4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4"/>
              <w:sz w:val="31"/>
              <w:szCs w:val="31"/>
            </w:rPr>
            <w:t xml:space="preserve"> </w:t>
          </w:r>
          <w:r>
            <w:fldChar w:fldCharType="begin"/>
          </w:r>
          <w:r>
            <w:instrText xml:space="preserve"> HYPERLINK \l "_bookmark29"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t>32</w:t>
          </w:r>
          <w:r>
            <w:rPr>
              <w:rFonts w:ascii="黑体" w:hAnsi="黑体" w:eastAsia="黑体" w:cs="黑体"/>
              <w:spacing w:val="-4"/>
              <w:sz w:val="31"/>
              <w:szCs w:val="31"/>
            </w:rPr>
            <w:fldChar w:fldCharType="end"/>
          </w:r>
        </w:p>
      </w:sdtContent>
    </w:sdt>
    <w:p>
      <w:pPr>
        <w:sectPr>
          <w:footerReference r:id="rId7" w:type="default"/>
          <w:pgSz w:w="11920" w:h="16830"/>
          <w:pgMar w:top="1430" w:right="1788" w:bottom="1061" w:left="1788" w:header="0" w:footer="749" w:gutter="0"/>
          <w:cols w:space="720" w:num="1"/>
        </w:sect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50" w:line="221" w:lineRule="auto"/>
        <w:ind w:left="3646"/>
        <w:rPr>
          <w:rFonts w:ascii="宋体" w:hAnsi="宋体" w:eastAsia="宋体" w:cs="宋体"/>
          <w:sz w:val="46"/>
          <w:szCs w:val="46"/>
        </w:rPr>
      </w:pPr>
      <w:bookmarkStart w:id="0" w:name="_bookmark1"/>
      <w:bookmarkEnd w:id="0"/>
      <w:r>
        <w:rPr>
          <w:rFonts w:ascii="宋体" w:hAnsi="宋体" w:eastAsia="宋体" w:cs="宋体"/>
          <w:b/>
          <w:bCs/>
          <w:spacing w:val="-18"/>
          <w:sz w:val="46"/>
          <w:szCs w:val="46"/>
        </w:rPr>
        <w:t>前</w:t>
      </w:r>
      <w:r>
        <w:rPr>
          <w:rFonts w:ascii="宋体" w:hAnsi="宋体" w:eastAsia="宋体" w:cs="宋体"/>
          <w:spacing w:val="23"/>
          <w:sz w:val="46"/>
          <w:szCs w:val="46"/>
        </w:rPr>
        <w:t xml:space="preserve"> </w:t>
      </w:r>
      <w:r>
        <w:rPr>
          <w:rFonts w:ascii="宋体" w:hAnsi="宋体" w:eastAsia="宋体" w:cs="宋体"/>
          <w:b/>
          <w:bCs/>
          <w:spacing w:val="-18"/>
          <w:sz w:val="46"/>
          <w:szCs w:val="46"/>
        </w:rPr>
        <w:t>言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00" w:line="340" w:lineRule="auto"/>
        <w:ind w:firstLine="53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“十四五”时期，是推动新时代吉林全面振兴全方位振兴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实现突破、开辟新局的关键时期，也是蛟河市持续推进经济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结构调整、转变经济发展方式、提升科技应用能力，构建现  </w:t>
      </w:r>
      <w:r>
        <w:rPr>
          <w:rFonts w:ascii="仿宋" w:hAnsi="仿宋" w:eastAsia="仿宋" w:cs="仿宋"/>
          <w:spacing w:val="-5"/>
          <w:sz w:val="31"/>
          <w:szCs w:val="31"/>
        </w:rPr>
        <w:t>代化工业经济体系的关键时期。为全面贯彻落实蛟河市“十四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7"/>
          <w:sz w:val="31"/>
          <w:szCs w:val="31"/>
        </w:rPr>
        <w:t>五”总体部署和要求，统筹做好蛟河市“十四五”期间工业</w:t>
      </w:r>
      <w:r>
        <w:rPr>
          <w:rFonts w:ascii="仿宋" w:hAnsi="仿宋" w:eastAsia="仿宋" w:cs="仿宋"/>
          <w:spacing w:val="-18"/>
          <w:sz w:val="31"/>
          <w:szCs w:val="31"/>
        </w:rPr>
        <w:t>经济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6"/>
          <w:sz w:val="31"/>
          <w:szCs w:val="31"/>
        </w:rPr>
        <w:t>发展的各项工作，结合蛟河市工业发展实际，依</w:t>
      </w:r>
      <w:r>
        <w:rPr>
          <w:rFonts w:ascii="仿宋" w:hAnsi="仿宋" w:eastAsia="仿宋" w:cs="仿宋"/>
          <w:spacing w:val="5"/>
          <w:sz w:val="31"/>
          <w:szCs w:val="31"/>
        </w:rPr>
        <w:t>据《吉林省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国民经济和社会发展第十四个五年规划和2035年远景目标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1"/>
          <w:sz w:val="31"/>
          <w:szCs w:val="31"/>
        </w:rPr>
        <w:t>纲要》《吉林省工业发展"十四五"规划》《吉林市工业发</w:t>
      </w:r>
      <w:r>
        <w:rPr>
          <w:rFonts w:ascii="仿宋" w:hAnsi="仿宋" w:eastAsia="仿宋" w:cs="仿宋"/>
          <w:spacing w:val="-12"/>
          <w:sz w:val="31"/>
          <w:szCs w:val="31"/>
        </w:rPr>
        <w:t>展"十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6"/>
          <w:sz w:val="31"/>
          <w:szCs w:val="31"/>
        </w:rPr>
        <w:t>四五"规划》《蛟河市国民经济和社会发展第十四个五年规划》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等规划，特制定本规划。《蛟河市工业发展"十四五"规划》全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面阐述规划期内蛟河市工业发展面临的发展环境、总体要求、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发展重点、保障措施等，是未来五年蛟河市工业发展的行动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纲领。规划期为2021-2025年，远景展</w:t>
      </w:r>
      <w:r>
        <w:rPr>
          <w:rFonts w:ascii="仿宋" w:hAnsi="仿宋" w:eastAsia="仿宋" w:cs="仿宋"/>
          <w:spacing w:val="12"/>
          <w:sz w:val="31"/>
          <w:szCs w:val="31"/>
        </w:rPr>
        <w:t>望到2035年。</w:t>
      </w:r>
    </w:p>
    <w:p>
      <w:pPr>
        <w:sectPr>
          <w:footerReference r:id="rId8" w:type="default"/>
          <w:pgSz w:w="11920" w:h="16830"/>
          <w:pgMar w:top="1430" w:right="1664" w:bottom="1057" w:left="1770" w:header="0" w:footer="750" w:gutter="0"/>
          <w:cols w:space="720" w:num="1"/>
        </w:sectPr>
      </w:pP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04" w:line="219" w:lineRule="auto"/>
        <w:ind w:left="2634"/>
        <w:rPr>
          <w:rFonts w:ascii="宋体" w:hAnsi="宋体" w:eastAsia="宋体" w:cs="宋体"/>
          <w:sz w:val="32"/>
          <w:szCs w:val="32"/>
        </w:rPr>
      </w:pPr>
      <w:bookmarkStart w:id="1" w:name="_bookmark2"/>
      <w:bookmarkEnd w:id="1"/>
      <w:bookmarkStart w:id="2" w:name="_bookmark4"/>
      <w:bookmarkEnd w:id="2"/>
      <w:bookmarkStart w:id="3" w:name="_bookmark3"/>
      <w:bookmarkEnd w:id="3"/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第一章</w:t>
      </w:r>
      <w:r>
        <w:rPr>
          <w:rFonts w:ascii="宋体" w:hAnsi="宋体" w:eastAsia="宋体" w:cs="宋体"/>
          <w:spacing w:val="130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发展基础与环境</w:t>
      </w:r>
    </w:p>
    <w:p>
      <w:pPr>
        <w:spacing w:line="413" w:lineRule="auto"/>
        <w:rPr>
          <w:rFonts w:ascii="Arial"/>
          <w:sz w:val="21"/>
        </w:rPr>
      </w:pPr>
    </w:p>
    <w:p>
      <w:pPr>
        <w:spacing w:before="104" w:line="221" w:lineRule="auto"/>
        <w:ind w:left="62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33"/>
          <w:sz w:val="32"/>
          <w:szCs w:val="32"/>
        </w:rPr>
        <w:t>一、“十三五”期间发展基础</w:t>
      </w:r>
    </w:p>
    <w:p>
      <w:pPr>
        <w:spacing w:before="190" w:line="329" w:lineRule="auto"/>
        <w:ind w:right="130" w:firstLine="45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“十三五”时期，面对严峻复杂的经济形势和长期积存的矛盾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8"/>
          <w:sz w:val="32"/>
          <w:szCs w:val="32"/>
        </w:rPr>
        <w:t>问题，在市委、市政府的正确领导下，始终坚持“工业强市”决策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部署，稳步推进工业转型升级，工业空间布局和产业结</w:t>
      </w:r>
      <w:r>
        <w:rPr>
          <w:rFonts w:ascii="仿宋" w:hAnsi="仿宋" w:eastAsia="仿宋" w:cs="仿宋"/>
          <w:spacing w:val="-7"/>
          <w:sz w:val="32"/>
          <w:szCs w:val="32"/>
        </w:rPr>
        <w:t>构不断优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化，质量效益不断提升，朝着工业强市的目标不断迈进。目前全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"/>
          <w:sz w:val="32"/>
          <w:szCs w:val="32"/>
        </w:rPr>
        <w:t>市共有工业企业490户，其中规模以上工业企业20户。2020年，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16"/>
          <w:sz w:val="32"/>
          <w:szCs w:val="32"/>
        </w:rPr>
        <w:t>全市规模以上工业企业实现产值39亿元，同比增长29%;增加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值达7.8亿元，同比增长6.8%;实现利润3亿元，纳税2.7亿元。</w:t>
      </w:r>
    </w:p>
    <w:p>
      <w:pPr>
        <w:spacing w:before="235" w:line="224" w:lineRule="auto"/>
        <w:ind w:left="784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b/>
          <w:bCs/>
          <w:spacing w:val="17"/>
          <w:sz w:val="32"/>
          <w:szCs w:val="32"/>
        </w:rPr>
        <w:t>(一)发展成效</w:t>
      </w:r>
    </w:p>
    <w:p>
      <w:pPr>
        <w:spacing w:before="165" w:line="335" w:lineRule="auto"/>
        <w:ind w:firstLine="6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产业优势日益突出。蛟河市基本形成以医药健</w:t>
      </w:r>
      <w:r>
        <w:rPr>
          <w:rFonts w:ascii="仿宋" w:hAnsi="仿宋" w:eastAsia="仿宋" w:cs="仿宋"/>
          <w:spacing w:val="-10"/>
          <w:sz w:val="32"/>
          <w:szCs w:val="32"/>
        </w:rPr>
        <w:t>康产业为主体，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3"/>
          <w:sz w:val="32"/>
          <w:szCs w:val="32"/>
        </w:rPr>
        <w:t>长白山特产品加工、新能源新材料等特色产业为支撑，矿</w:t>
      </w:r>
      <w:r>
        <w:rPr>
          <w:rFonts w:ascii="仿宋" w:hAnsi="仿宋" w:eastAsia="仿宋" w:cs="仿宋"/>
          <w:spacing w:val="-14"/>
          <w:sz w:val="32"/>
          <w:szCs w:val="32"/>
        </w:rPr>
        <w:t>产建材、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装备制造等产业快速发展的产业格局。2020年，医药健康、长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8"/>
          <w:sz w:val="32"/>
          <w:szCs w:val="32"/>
        </w:rPr>
        <w:t>白山特产品加工、新能源新材料“三大主导产业”规模以上工业企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"/>
          <w:sz w:val="32"/>
          <w:szCs w:val="32"/>
        </w:rPr>
        <w:t>业分别实现产值11.6亿元、15亿元、3.2亿元，共占规模以上工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15"/>
          <w:sz w:val="32"/>
          <w:szCs w:val="32"/>
        </w:rPr>
        <w:t>业总产值比重为76%,其中龙头企业长白山制药完成产值11亿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元，得利斯食品完成产值13亿元，凯迪绿色能源完成1.1亿元，</w:t>
      </w:r>
    </w:p>
    <w:p>
      <w:pPr>
        <w:spacing w:before="1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松江管道完成1.2亿元。</w:t>
      </w:r>
    </w:p>
    <w:p>
      <w:pPr>
        <w:spacing w:before="169" w:line="342" w:lineRule="auto"/>
        <w:ind w:right="210" w:firstLine="6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5"/>
          <w:sz w:val="32"/>
          <w:szCs w:val="32"/>
        </w:rPr>
        <w:t>产业平台贡献突出。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5"/>
          <w:sz w:val="32"/>
          <w:szCs w:val="32"/>
        </w:rPr>
        <w:t>“十三五”时期，各园区产业定位明</w:t>
      </w:r>
      <w:r>
        <w:rPr>
          <w:rFonts w:ascii="仿宋" w:hAnsi="仿宋" w:eastAsia="仿宋" w:cs="仿宋"/>
          <w:spacing w:val="-26"/>
          <w:sz w:val="32"/>
          <w:szCs w:val="32"/>
        </w:rPr>
        <w:t>确，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相关产业入园集聚，产业集约集聚水平不断提升，初步形成了新</w:t>
      </w:r>
    </w:p>
    <w:p>
      <w:pPr>
        <w:spacing w:before="1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区、天岗园区“双核”驱动的发展格局。截至</w:t>
      </w:r>
      <w:r>
        <w:rPr>
          <w:rFonts w:ascii="仿宋" w:hAnsi="仿宋" w:eastAsia="仿宋" w:cs="仿宋"/>
          <w:spacing w:val="-7"/>
          <w:sz w:val="32"/>
          <w:szCs w:val="32"/>
        </w:rPr>
        <w:t>2020年，新区、天</w:t>
      </w:r>
    </w:p>
    <w:p>
      <w:pPr>
        <w:sectPr>
          <w:footerReference r:id="rId9" w:type="default"/>
          <w:pgSz w:w="11920" w:h="16830"/>
          <w:pgMar w:top="1430" w:right="1409" w:bottom="1839" w:left="1500" w:header="0" w:footer="1529" w:gutter="0"/>
          <w:cols w:space="720" w:num="1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01" w:line="345" w:lineRule="auto"/>
        <w:ind w:left="155" w:firstLine="12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岗园区入园工业企业分别达到30户、60户，其中规上企业分别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9"/>
          <w:sz w:val="31"/>
          <w:szCs w:val="31"/>
        </w:rPr>
        <w:t>有11户、2户，共占全市规上工业企业户数的65%,规模工业</w:t>
      </w:r>
    </w:p>
    <w:p>
      <w:pPr>
        <w:spacing w:line="222" w:lineRule="auto"/>
        <w:ind w:left="1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产值完成36.9亿元，占全市规模工业总产值达95%。</w:t>
      </w:r>
    </w:p>
    <w:p>
      <w:pPr>
        <w:spacing w:before="203" w:line="340" w:lineRule="auto"/>
        <w:ind w:left="154" w:right="17" w:firstLine="7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创新能力不断提升。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实施创新驱动发展战略，工业经济</w:t>
      </w:r>
      <w:r>
        <w:rPr>
          <w:rFonts w:ascii="仿宋" w:hAnsi="仿宋" w:eastAsia="仿宋" w:cs="仿宋"/>
          <w:spacing w:val="-5"/>
          <w:sz w:val="31"/>
          <w:szCs w:val="31"/>
        </w:rPr>
        <w:t>发展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逐步由要素驱动向创新驱动转型。产学研协同创新成果斐然，企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业创新能力持续提升，着力科技型企业梯次培育。截至2020年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末，以长白山制药、松江管道为代表的科技小巨人、高新技术企</w:t>
      </w:r>
    </w:p>
    <w:p>
      <w:pPr>
        <w:spacing w:line="222" w:lineRule="auto"/>
        <w:ind w:left="1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业数量达到7户，占全部规模以上工业企业总量比重达35%。</w:t>
      </w:r>
    </w:p>
    <w:p>
      <w:pPr>
        <w:spacing w:before="224" w:line="339" w:lineRule="auto"/>
        <w:ind w:right="20" w:firstLine="8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绿色发展成效显著。</w:t>
      </w:r>
      <w:r>
        <w:rPr>
          <w:rFonts w:ascii="仿宋" w:hAnsi="仿宋" w:eastAsia="仿宋" w:cs="仿宋"/>
          <w:spacing w:val="-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扎实推进污染防治攻坚，坚</w:t>
      </w:r>
      <w:r>
        <w:rPr>
          <w:rFonts w:ascii="仿宋" w:hAnsi="仿宋" w:eastAsia="仿宋" w:cs="仿宋"/>
          <w:spacing w:val="-5"/>
          <w:sz w:val="31"/>
          <w:szCs w:val="31"/>
        </w:rPr>
        <w:t>定不移打好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蓝天、碧水、青山、黑土地保卫战。完成河湖</w:t>
      </w:r>
      <w:r>
        <w:rPr>
          <w:rFonts w:ascii="仿宋" w:hAnsi="仿宋" w:eastAsia="仿宋" w:cs="仿宋"/>
          <w:spacing w:val="8"/>
          <w:sz w:val="31"/>
          <w:szCs w:val="31"/>
        </w:rPr>
        <w:t>黑臭水体治理，近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4000公顷松花湖水淹地全面整治。城区建成区10蒸吨及以下燃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煤锅炉全部淘汰，20蒸吨及以上锅炉整改达标。</w:t>
      </w:r>
      <w:r>
        <w:rPr>
          <w:rFonts w:ascii="仿宋" w:hAnsi="仿宋" w:eastAsia="仿宋" w:cs="仿宋"/>
          <w:spacing w:val="19"/>
          <w:sz w:val="31"/>
          <w:szCs w:val="31"/>
        </w:rPr>
        <w:t>城区污水处理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完成扩建，日处理污水量达到4万立方米，天岗等四个重点镇污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水处理厂建成运行。13个乡镇街建设垃圾中转</w:t>
      </w:r>
      <w:r>
        <w:rPr>
          <w:rFonts w:ascii="仿宋" w:hAnsi="仿宋" w:eastAsia="仿宋" w:cs="仿宋"/>
          <w:spacing w:val="19"/>
          <w:sz w:val="31"/>
          <w:szCs w:val="31"/>
        </w:rPr>
        <w:t>站，农村生活垃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圾实现统一运转处理，三年治理成效荣获全省第二</w:t>
      </w:r>
      <w:r>
        <w:rPr>
          <w:rFonts w:ascii="仿宋" w:hAnsi="仿宋" w:eastAsia="仿宋" w:cs="仿宋"/>
          <w:spacing w:val="8"/>
          <w:sz w:val="31"/>
          <w:szCs w:val="31"/>
        </w:rPr>
        <w:t>名。全面推行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“河长制”,扎实开展河湖“清四乱”攻坚，地表水和集中式饮用水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水源地水质达到Ⅲ类以上；持续开展矿山整治，复绿石材矿山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69公顷，治理废弃矿山59座。全面实施生态修复和保护工程，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国有林场停止天然林商业性采伐。城区空气环</w:t>
      </w:r>
      <w:r>
        <w:rPr>
          <w:rFonts w:ascii="仿宋" w:hAnsi="仿宋" w:eastAsia="仿宋" w:cs="仿宋"/>
          <w:spacing w:val="8"/>
          <w:sz w:val="31"/>
          <w:szCs w:val="31"/>
        </w:rPr>
        <w:t>境质量达到二级标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准，空气质量优良天数占83%,细颗粒物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2"/>
          <w:sz w:val="31"/>
          <w:szCs w:val="31"/>
        </w:rPr>
        <w:t>(</w:t>
      </w:r>
      <w:r>
        <w:rPr>
          <w:rFonts w:ascii="仿宋" w:hAnsi="仿宋" w:eastAsia="仿宋" w:cs="仿宋"/>
          <w:sz w:val="31"/>
          <w:szCs w:val="31"/>
        </w:rPr>
        <w:t>PM</w:t>
      </w:r>
      <w:r>
        <w:rPr>
          <w:rFonts w:ascii="仿宋" w:hAnsi="仿宋" w:eastAsia="仿宋" w:cs="仿宋"/>
          <w:spacing w:val="22"/>
          <w:sz w:val="31"/>
          <w:szCs w:val="31"/>
        </w:rPr>
        <w:t>2</w:t>
      </w:r>
      <w:r>
        <w:rPr>
          <w:rFonts w:ascii="仿宋" w:hAnsi="仿宋" w:eastAsia="仿宋" w:cs="仿宋"/>
          <w:spacing w:val="21"/>
          <w:sz w:val="31"/>
          <w:szCs w:val="31"/>
        </w:rPr>
        <w:t>.5)</w:t>
      </w:r>
      <w:r>
        <w:rPr>
          <w:rFonts w:ascii="仿宋" w:hAnsi="仿宋" w:eastAsia="仿宋" w:cs="仿宋"/>
          <w:spacing w:val="1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浓度比2015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年下降18%以上，主要污染物排放量比“十二五”期末大幅降低，</w:t>
      </w:r>
    </w:p>
    <w:p>
      <w:pPr>
        <w:spacing w:before="1" w:line="220" w:lineRule="auto"/>
        <w:ind w:left="1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生态环境改善成效显著。各类生态环境保护指标达到国家考核要</w:t>
      </w:r>
    </w:p>
    <w:p>
      <w:pPr>
        <w:sectPr>
          <w:footerReference r:id="rId10" w:type="default"/>
          <w:pgSz w:w="11920" w:h="16830"/>
          <w:pgMar w:top="1430" w:right="1549" w:bottom="1837" w:left="1355" w:header="0" w:footer="1530" w:gutter="0"/>
          <w:cols w:space="720" w:num="1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01" w:line="222" w:lineRule="auto"/>
        <w:rPr>
          <w:rFonts w:ascii="仿宋" w:hAnsi="仿宋" w:eastAsia="仿宋" w:cs="仿宋"/>
          <w:sz w:val="31"/>
          <w:szCs w:val="31"/>
        </w:rPr>
      </w:pPr>
      <w:bookmarkStart w:id="4" w:name="_bookmark5"/>
      <w:bookmarkEnd w:id="4"/>
      <w:bookmarkStart w:id="5" w:name="_bookmark6"/>
      <w:bookmarkEnd w:id="5"/>
      <w:r>
        <w:rPr>
          <w:rFonts w:ascii="仿宋" w:hAnsi="仿宋" w:eastAsia="仿宋" w:cs="仿宋"/>
          <w:spacing w:val="-12"/>
          <w:sz w:val="31"/>
          <w:szCs w:val="31"/>
        </w:rPr>
        <w:t>求。</w:t>
      </w:r>
    </w:p>
    <w:p>
      <w:pPr>
        <w:spacing w:before="197" w:line="227" w:lineRule="auto"/>
        <w:ind w:left="79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1"/>
          <w:sz w:val="31"/>
          <w:szCs w:val="31"/>
        </w:rPr>
        <w:t>(二)存在问题</w:t>
      </w:r>
    </w:p>
    <w:p>
      <w:pPr>
        <w:spacing w:before="181" w:line="340" w:lineRule="auto"/>
        <w:ind w:firstLine="4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“十三五”时期，蛟河市工业经济存在的突出问题主要表现在：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一是龙头企业数量偏少，工业项目建设较少。目前，蛟河市在库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0"/>
          <w:sz w:val="31"/>
          <w:szCs w:val="31"/>
        </w:rPr>
        <w:t>规模工业企业仅有20户，且中小企业为主，十亿元企业仅有2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4"/>
          <w:sz w:val="31"/>
          <w:szCs w:val="31"/>
        </w:rPr>
        <w:t>家，缺乏具有较大带动引领作用的龙头企业支撑。“十三</w:t>
      </w:r>
      <w:r>
        <w:rPr>
          <w:rFonts w:ascii="仿宋" w:hAnsi="仿宋" w:eastAsia="仿宋" w:cs="仿宋"/>
          <w:spacing w:val="-15"/>
          <w:sz w:val="31"/>
          <w:szCs w:val="31"/>
        </w:rPr>
        <w:t>五”期间，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0"/>
          <w:sz w:val="31"/>
          <w:szCs w:val="31"/>
        </w:rPr>
        <w:t>全市新建工业项目255个，完成投资31.7亿元。</w:t>
      </w:r>
      <w:r>
        <w:rPr>
          <w:rFonts w:ascii="仿宋" w:hAnsi="仿宋" w:eastAsia="仿宋" w:cs="仿宋"/>
          <w:spacing w:val="6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二是工业规模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体量偏小，新兴产业发展缓慢。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目前全市医药健康、长白山特产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8"/>
          <w:sz w:val="31"/>
          <w:szCs w:val="31"/>
        </w:rPr>
        <w:t>品加工、新能源新材料“三大主导产业”规模</w:t>
      </w:r>
      <w:r>
        <w:rPr>
          <w:rFonts w:ascii="仿宋" w:hAnsi="仿宋" w:eastAsia="仿宋" w:cs="仿宋"/>
          <w:spacing w:val="-9"/>
          <w:sz w:val="31"/>
          <w:szCs w:val="31"/>
        </w:rPr>
        <w:t>以上工业企业实现的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3"/>
          <w:sz w:val="31"/>
          <w:szCs w:val="31"/>
        </w:rPr>
        <w:t>产值合计共占全市规模以上工业总产值比重高达7</w:t>
      </w:r>
      <w:r>
        <w:rPr>
          <w:rFonts w:ascii="仿宋" w:hAnsi="仿宋" w:eastAsia="仿宋" w:cs="仿宋"/>
          <w:spacing w:val="12"/>
          <w:sz w:val="31"/>
          <w:szCs w:val="31"/>
        </w:rPr>
        <w:t>6%,其他产业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规模均不大，石材加工产业作为地方传统产业规模偏小，区域产  </w:t>
      </w:r>
      <w:r>
        <w:rPr>
          <w:rFonts w:ascii="仿宋" w:hAnsi="仿宋" w:eastAsia="仿宋" w:cs="仿宋"/>
          <w:spacing w:val="-4"/>
          <w:sz w:val="31"/>
          <w:szCs w:val="31"/>
        </w:rPr>
        <w:t>业优势和特征未能凸显。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三是企业创新升级能力弱，产业链条普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遍较短。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蛟河市企业普遍科技创新能力较弱，多数企业处于产业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链中附加值较低环节，高科技产品、高附加值产品较少，工业企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业间欠缺协作，产业间协同发展态势尚未形成，缺少产业集群效</w:t>
      </w:r>
    </w:p>
    <w:p>
      <w:pPr>
        <w:spacing w:line="225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应。</w:t>
      </w:r>
    </w:p>
    <w:p>
      <w:pPr>
        <w:spacing w:before="292" w:line="221" w:lineRule="auto"/>
        <w:ind w:left="66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21"/>
          <w:sz w:val="31"/>
          <w:szCs w:val="31"/>
        </w:rPr>
        <w:t>二、“十四五”时期发展环境</w:t>
      </w:r>
    </w:p>
    <w:p>
      <w:pPr>
        <w:spacing w:before="208" w:line="223" w:lineRule="auto"/>
        <w:ind w:left="81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5"/>
          <w:sz w:val="31"/>
          <w:szCs w:val="31"/>
        </w:rPr>
        <w:t>(一)新发展格局为蛟河工业转型升级带来了新机遇</w:t>
      </w:r>
    </w:p>
    <w:p>
      <w:pPr>
        <w:spacing w:before="187" w:line="346" w:lineRule="auto"/>
        <w:ind w:right="202" w:firstLine="7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当前疫情防控形势依然严峻复杂，新冠疫情带来的经济影响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正持续发酵，我国加速构建以国内大循环为主体、国内国际双循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环相互促进的新发展格局，超大规模内需潜力不断释放。在国内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产业循环中一些新技术、新产品、新业态、新商业模式的投资机</w:t>
      </w:r>
    </w:p>
    <w:p>
      <w:pPr>
        <w:sectPr>
          <w:footerReference r:id="rId11" w:type="default"/>
          <w:pgSz w:w="11920" w:h="16830"/>
          <w:pgMar w:top="1430" w:right="1434" w:bottom="1812" w:left="1459" w:header="0" w:footer="1512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1" w:line="339" w:lineRule="auto"/>
        <w:ind w:right="94"/>
        <w:jc w:val="both"/>
        <w:rPr>
          <w:rFonts w:ascii="仿宋" w:hAnsi="仿宋" w:eastAsia="仿宋" w:cs="仿宋"/>
          <w:sz w:val="31"/>
          <w:szCs w:val="31"/>
        </w:rPr>
      </w:pPr>
      <w:bookmarkStart w:id="6" w:name="_bookmark7"/>
      <w:bookmarkEnd w:id="6"/>
      <w:r>
        <w:rPr>
          <w:rFonts w:ascii="仿宋" w:hAnsi="仿宋" w:eastAsia="仿宋" w:cs="仿宋"/>
          <w:spacing w:val="3"/>
          <w:sz w:val="31"/>
          <w:szCs w:val="31"/>
        </w:rPr>
        <w:t>会也正大量涌现。相应的工业生产也需要加快适应新消</w:t>
      </w:r>
      <w:r>
        <w:rPr>
          <w:rFonts w:ascii="仿宋" w:hAnsi="仿宋" w:eastAsia="仿宋" w:cs="仿宋"/>
          <w:spacing w:val="2"/>
          <w:sz w:val="31"/>
          <w:szCs w:val="31"/>
        </w:rPr>
        <w:t>费需求的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转变，保证产品质量安全、通过创新供给激活需求的重要性显著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上升，“十四五”时期中国居民消费需求总额将稳步增长，在社会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总需求的占比将不断提高，消费需求在推动经济增长方面的作用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变得更加重要。对此，“十四五”时期，蛟河工业企业</w:t>
      </w:r>
      <w:r>
        <w:rPr>
          <w:rFonts w:ascii="仿宋" w:hAnsi="仿宋" w:eastAsia="仿宋" w:cs="仿宋"/>
          <w:spacing w:val="-9"/>
          <w:sz w:val="31"/>
          <w:szCs w:val="31"/>
        </w:rPr>
        <w:t>转型升级要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紧跟新时代国民消费出现的新需求、新趋势、新模</w:t>
      </w:r>
      <w:r>
        <w:rPr>
          <w:rFonts w:ascii="仿宋" w:hAnsi="仿宋" w:eastAsia="仿宋" w:cs="仿宋"/>
          <w:spacing w:val="1"/>
          <w:sz w:val="31"/>
          <w:szCs w:val="31"/>
        </w:rPr>
        <w:t>式，持续推动</w:t>
      </w:r>
    </w:p>
    <w:p>
      <w:pPr>
        <w:spacing w:before="1" w:line="218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企业生产朝着绿色化、服务化、定制化、智能化转型。</w:t>
      </w:r>
    </w:p>
    <w:p>
      <w:pPr>
        <w:spacing w:before="253" w:line="222" w:lineRule="auto"/>
        <w:ind w:left="829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5"/>
          <w:sz w:val="31"/>
          <w:szCs w:val="31"/>
        </w:rPr>
        <w:t>(二)新一轮科技革命和产业变革深度演进带来了新动力</w:t>
      </w:r>
    </w:p>
    <w:p>
      <w:pPr>
        <w:spacing w:before="211" w:line="339" w:lineRule="auto"/>
        <w:ind w:firstLine="7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从产业技术层面看，当前一场以绿色、健康、智能和可持续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为主要特征的新工业革命已风起云涌，特别是以大数据、云计算、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物联网、移动互联网等为代表的新一代信息技术的广泛应用，必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将带来生产方式、生活方式、消费方式的深刻变革。作为蛟河而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言，要进一步明确转型升级的主攻方向和新增长点，力求在新一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轮技术革命、产业革命中抢占新机遇，实现新跨越。从产业组织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形态层面看，柔性制造、敏捷制造、虚拟制造等智能发展模式将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成为工业转型升级的重要方向，产业组织形态将更多由大规模批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量生产向大规模定制生产转变，由集中生产向网络化异地协同生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产转变，由传统制造企业向跨界融合企业转变。作为蛟河而言，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需要精准把握发展趋势，推进工业经济向智能化、融合化、服务 化、网络化方向发展，更好引领带动工业转型升级。同时，要全 面推进产业结构优化升级的重任，提升产业基础高级化和产业链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现代化水平，利用新一代信息技术，推动工业制造全面升级，紧</w:t>
      </w:r>
    </w:p>
    <w:p>
      <w:pPr>
        <w:sectPr>
          <w:footerReference r:id="rId12" w:type="default"/>
          <w:pgSz w:w="11920" w:h="16830"/>
          <w:pgMar w:top="1430" w:right="1555" w:bottom="1864" w:left="1510" w:header="0" w:footer="1562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4" w:line="221" w:lineRule="auto"/>
        <w:rPr>
          <w:rFonts w:ascii="仿宋" w:hAnsi="仿宋" w:eastAsia="仿宋" w:cs="仿宋"/>
          <w:sz w:val="32"/>
          <w:szCs w:val="32"/>
        </w:rPr>
      </w:pPr>
      <w:bookmarkStart w:id="7" w:name="_bookmark8"/>
      <w:bookmarkEnd w:id="7"/>
      <w:bookmarkStart w:id="8" w:name="_bookmark9"/>
      <w:bookmarkEnd w:id="8"/>
      <w:r>
        <w:rPr>
          <w:rFonts w:ascii="仿宋" w:hAnsi="仿宋" w:eastAsia="仿宋" w:cs="仿宋"/>
          <w:spacing w:val="-6"/>
          <w:sz w:val="32"/>
          <w:szCs w:val="32"/>
        </w:rPr>
        <w:t>跟变革步伐，推动工业经济向高质量发展。</w:t>
      </w:r>
    </w:p>
    <w:p>
      <w:pPr>
        <w:spacing w:before="185" w:line="224" w:lineRule="auto"/>
        <w:ind w:left="770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6"/>
          <w:sz w:val="32"/>
          <w:szCs w:val="32"/>
        </w:rPr>
        <w:t>(三)新时代振兴发展要求指明了工业升级的</w:t>
      </w:r>
      <w:r>
        <w:rPr>
          <w:rFonts w:ascii="楷体" w:hAnsi="楷体" w:eastAsia="楷体" w:cs="楷体"/>
          <w:spacing w:val="5"/>
          <w:sz w:val="32"/>
          <w:szCs w:val="32"/>
        </w:rPr>
        <w:t>新路径</w:t>
      </w:r>
    </w:p>
    <w:p>
      <w:pPr>
        <w:spacing w:before="183" w:line="329" w:lineRule="auto"/>
        <w:ind w:firstLine="47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“十四五”时期，全省将深入贯彻习近平总书记视察吉林重要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讲话重要指示精神，全面落实中央新一轮深入实施东北振兴战略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8"/>
          <w:sz w:val="32"/>
          <w:szCs w:val="32"/>
        </w:rPr>
        <w:t>举措，在《东北全面振兴“十四五”实施方案》《中共吉林省委关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8"/>
          <w:sz w:val="32"/>
          <w:szCs w:val="32"/>
        </w:rPr>
        <w:t>于全面实施“一主六双”高质量发展战略的决定》等国家及吉林省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一系列促进产业发展的政策机遇陆续出台的新时期，蛟河</w:t>
      </w:r>
      <w:r>
        <w:rPr>
          <w:rFonts w:ascii="仿宋" w:hAnsi="仿宋" w:eastAsia="仿宋" w:cs="仿宋"/>
          <w:spacing w:val="-8"/>
          <w:sz w:val="32"/>
          <w:szCs w:val="32"/>
        </w:rPr>
        <w:t>要抢抓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国家、省市新一轮振兴的政策机遇，把握好吉林省推动</w:t>
      </w:r>
      <w:r>
        <w:rPr>
          <w:rFonts w:ascii="仿宋" w:hAnsi="仿宋" w:eastAsia="仿宋" w:cs="仿宋"/>
          <w:spacing w:val="-8"/>
          <w:sz w:val="32"/>
          <w:szCs w:val="32"/>
        </w:rPr>
        <w:t>工业城市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创新发展、加大人才培育引进力度、着力推进项目建设的有力时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机，集中全力打好招商引资主动仗，持续提升项目包装</w:t>
      </w:r>
      <w:r>
        <w:rPr>
          <w:rFonts w:ascii="仿宋" w:hAnsi="仿宋" w:eastAsia="仿宋" w:cs="仿宋"/>
          <w:spacing w:val="-7"/>
          <w:sz w:val="32"/>
          <w:szCs w:val="32"/>
        </w:rPr>
        <w:t>水平，积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3"/>
          <w:sz w:val="32"/>
          <w:szCs w:val="32"/>
        </w:rPr>
        <w:t>极培育引进人才，推动企业加强改造升级、创新突破发展的</w:t>
      </w:r>
      <w:r>
        <w:rPr>
          <w:rFonts w:ascii="仿宋" w:hAnsi="仿宋" w:eastAsia="仿宋" w:cs="仿宋"/>
          <w:spacing w:val="-14"/>
          <w:sz w:val="32"/>
          <w:szCs w:val="32"/>
        </w:rPr>
        <w:t>能力，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增强与长吉都市圈规模企业的互动交流，不断提高生产技术水平，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延伸产业链条，努力构建现代化的工业高质量发展新体系。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4" w:line="219" w:lineRule="auto"/>
        <w:ind w:left="313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第二章</w:t>
      </w:r>
      <w:r>
        <w:rPr>
          <w:rFonts w:ascii="宋体" w:hAnsi="宋体" w:eastAsia="宋体" w:cs="宋体"/>
          <w:spacing w:val="152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总体思路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105" w:line="222" w:lineRule="auto"/>
        <w:ind w:left="66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一、指导思想</w:t>
      </w:r>
    </w:p>
    <w:p>
      <w:pPr>
        <w:spacing w:before="174" w:line="335" w:lineRule="auto"/>
        <w:ind w:right="257" w:firstLine="68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以习近平新时代中国特色社会主义思想为指引，全面贯彻党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的十九大和历次全会精神，深入贯彻习近平总</w:t>
      </w:r>
      <w:r>
        <w:rPr>
          <w:rFonts w:ascii="仿宋" w:hAnsi="仿宋" w:eastAsia="仿宋" w:cs="仿宋"/>
          <w:spacing w:val="-7"/>
          <w:sz w:val="32"/>
          <w:szCs w:val="32"/>
        </w:rPr>
        <w:t>书记视察吉林重要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讲话重要指示精神，全面把握新发展阶段，坚定不移贯彻新发</w:t>
      </w:r>
      <w:r>
        <w:rPr>
          <w:rFonts w:ascii="仿宋" w:hAnsi="仿宋" w:eastAsia="仿宋" w:cs="仿宋"/>
          <w:spacing w:val="-8"/>
          <w:sz w:val="32"/>
          <w:szCs w:val="32"/>
        </w:rPr>
        <w:t>展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理念，积极融入以国内大循环为主体、国内国际双循环相互促进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的新发展格局。全面贯彻吉林省委、省政府确立的</w:t>
      </w:r>
      <w:r>
        <w:rPr>
          <w:rFonts w:ascii="仿宋" w:hAnsi="仿宋" w:eastAsia="仿宋" w:cs="仿宋"/>
          <w:spacing w:val="-18"/>
          <w:sz w:val="32"/>
          <w:szCs w:val="32"/>
        </w:rPr>
        <w:t>“三个五”发展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5"/>
          <w:sz w:val="32"/>
          <w:szCs w:val="32"/>
        </w:rPr>
        <w:t>战略、“一主六双”高质量发展战略，深入实施“5432</w:t>
      </w:r>
      <w:r>
        <w:rPr>
          <w:rFonts w:ascii="仿宋" w:hAnsi="仿宋" w:eastAsia="仿宋" w:cs="仿宋"/>
          <w:spacing w:val="-26"/>
          <w:sz w:val="32"/>
          <w:szCs w:val="32"/>
        </w:rPr>
        <w:t>1”发展战略，</w:t>
      </w:r>
    </w:p>
    <w:p>
      <w:pPr>
        <w:sectPr>
          <w:footerReference r:id="rId13" w:type="default"/>
          <w:pgSz w:w="11920" w:h="16830"/>
          <w:pgMar w:top="1430" w:right="1360" w:bottom="1841" w:left="1510" w:header="0" w:footer="1529" w:gutter="0"/>
          <w:cols w:space="720" w:num="1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582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position w:val="20"/>
          <w:sz w:val="31"/>
          <w:szCs w:val="31"/>
        </w:rPr>
        <w:t>持续优化产业结构，积蓄高质量发展新动能，促进工业经济高质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量发展，努力构建现代化的工业新体系。</w:t>
      </w:r>
    </w:p>
    <w:p>
      <w:pPr>
        <w:spacing w:before="192" w:line="222" w:lineRule="auto"/>
        <w:ind w:left="654"/>
        <w:rPr>
          <w:rFonts w:ascii="黑体" w:hAnsi="黑体" w:eastAsia="黑体" w:cs="黑体"/>
          <w:sz w:val="31"/>
          <w:szCs w:val="31"/>
        </w:rPr>
      </w:pPr>
      <w:bookmarkStart w:id="9" w:name="_bookmark11"/>
      <w:bookmarkEnd w:id="9"/>
      <w:bookmarkStart w:id="10" w:name="_bookmark10"/>
      <w:bookmarkEnd w:id="10"/>
      <w:r>
        <w:rPr>
          <w:rFonts w:ascii="黑体" w:hAnsi="黑体" w:eastAsia="黑体" w:cs="黑体"/>
          <w:b/>
          <w:bCs/>
          <w:spacing w:val="-12"/>
          <w:sz w:val="31"/>
          <w:szCs w:val="31"/>
        </w:rPr>
        <w:t>二、</w:t>
      </w:r>
      <w:r>
        <w:rPr>
          <w:rFonts w:ascii="黑体" w:hAnsi="黑体" w:eastAsia="黑体" w:cs="黑体"/>
          <w:spacing w:val="-63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2"/>
          <w:sz w:val="31"/>
          <w:szCs w:val="31"/>
        </w:rPr>
        <w:t>基本原则</w:t>
      </w:r>
    </w:p>
    <w:p>
      <w:pPr>
        <w:spacing w:before="206" w:line="340" w:lineRule="auto"/>
        <w:ind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坚持创新驱动。</w:t>
      </w:r>
      <w:r>
        <w:rPr>
          <w:rFonts w:ascii="仿宋" w:hAnsi="仿宋" w:eastAsia="仿宋" w:cs="仿宋"/>
          <w:spacing w:val="1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把创新摆到工业发展提质增效的核心位置，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深入实施创新驱动发展战略。以管理创新、产品创新、科技创新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为支撑，加大科技创新投入，加快创新成果转化，努力营造有利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于创新发展的环境氛围，全面提升工业经济创新能力。</w:t>
      </w:r>
    </w:p>
    <w:p>
      <w:pPr>
        <w:spacing w:before="205" w:line="347" w:lineRule="auto"/>
        <w:ind w:right="60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坚持企业主体。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持续全面深化改革，充分发挥市场在资源配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置中的决定性作用，强化企业主体地位，激发企业活力和创造力。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积极转变政府职能，加强规划引导和政策扶持，创造良好</w:t>
      </w:r>
      <w:r>
        <w:rPr>
          <w:rFonts w:ascii="仿宋" w:hAnsi="仿宋" w:eastAsia="仿宋" w:cs="仿宋"/>
          <w:spacing w:val="3"/>
          <w:sz w:val="31"/>
          <w:szCs w:val="31"/>
        </w:rPr>
        <w:t>发展环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境。</w:t>
      </w:r>
    </w:p>
    <w:p>
      <w:pPr>
        <w:spacing w:before="188" w:line="346" w:lineRule="auto"/>
        <w:ind w:right="60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7"/>
          <w:sz w:val="31"/>
          <w:szCs w:val="31"/>
        </w:rPr>
        <w:t>坚持开放发展。</w:t>
      </w:r>
      <w:r>
        <w:rPr>
          <w:rFonts w:ascii="仿宋" w:hAnsi="仿宋" w:eastAsia="仿宋" w:cs="仿宋"/>
          <w:spacing w:val="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7"/>
          <w:sz w:val="31"/>
          <w:szCs w:val="31"/>
        </w:rPr>
        <w:t>坚持“引进来”与"走出去"并举，把握国家、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省市战略部署契机，充分利用优势资源和产业，加大招商力度，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促进产业链、创新链和价值链的有机对接，形成新的发展优势。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引导企业参与“一带一路”建设。</w:t>
      </w:r>
    </w:p>
    <w:p>
      <w:pPr>
        <w:spacing w:before="187" w:line="346" w:lineRule="auto"/>
        <w:ind w:right="129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3"/>
          <w:sz w:val="31"/>
          <w:szCs w:val="31"/>
        </w:rPr>
        <w:t>坚持集聚发展。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加强园区规划与产业规划的衔接协调。依据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产业特点不断优化现有产业布局，通过产业集聚</w:t>
      </w:r>
      <w:r>
        <w:rPr>
          <w:rFonts w:ascii="仿宋" w:hAnsi="仿宋" w:eastAsia="仿宋" w:cs="仿宋"/>
          <w:spacing w:val="3"/>
          <w:sz w:val="31"/>
          <w:szCs w:val="31"/>
        </w:rPr>
        <w:t>的方式提高资源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配置效率。打造产业基地，促进企业形成集群，形成龙头企业带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动、骨干企业支撑、中小企业配套的良性互动发展模式。</w:t>
      </w:r>
    </w:p>
    <w:p>
      <w:pPr>
        <w:spacing w:before="200" w:line="221" w:lineRule="auto"/>
        <w:ind w:left="65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2"/>
          <w:sz w:val="31"/>
          <w:szCs w:val="31"/>
        </w:rPr>
        <w:t>三、</w:t>
      </w:r>
      <w:r>
        <w:rPr>
          <w:rFonts w:ascii="黑体" w:hAnsi="黑体" w:eastAsia="黑体" w:cs="黑体"/>
          <w:spacing w:val="-43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2"/>
          <w:sz w:val="31"/>
          <w:szCs w:val="31"/>
        </w:rPr>
        <w:t>发展目标</w:t>
      </w:r>
    </w:p>
    <w:p>
      <w:pPr>
        <w:spacing w:before="233" w:line="545" w:lineRule="exact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17"/>
          <w:sz w:val="31"/>
          <w:szCs w:val="31"/>
        </w:rPr>
        <w:t>工业规模持续倍增。预计到2025年，全市规模工业企业达</w:t>
      </w:r>
    </w:p>
    <w:p>
      <w:pPr>
        <w:spacing w:before="1"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到40户，其中工业产值10亿级企业稳定到2户，亿级企业突破</w:t>
      </w:r>
    </w:p>
    <w:p>
      <w:pPr>
        <w:sectPr>
          <w:footerReference r:id="rId14" w:type="default"/>
          <w:pgSz w:w="11920" w:h="16830"/>
          <w:pgMar w:top="1430" w:right="1504" w:bottom="1796" w:left="1500" w:header="0" w:footer="1492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97" w:line="363" w:lineRule="auto"/>
        <w:ind w:right="69"/>
        <w:jc w:val="both"/>
        <w:rPr>
          <w:rFonts w:ascii="仿宋" w:hAnsi="仿宋" w:eastAsia="仿宋" w:cs="仿宋"/>
          <w:sz w:val="30"/>
          <w:szCs w:val="30"/>
        </w:rPr>
      </w:pPr>
      <w:bookmarkStart w:id="11" w:name="_bookmark12"/>
      <w:bookmarkEnd w:id="11"/>
      <w:r>
        <w:rPr>
          <w:rFonts w:ascii="仿宋" w:hAnsi="仿宋" w:eastAsia="仿宋" w:cs="仿宋"/>
          <w:spacing w:val="32"/>
          <w:sz w:val="30"/>
          <w:szCs w:val="30"/>
        </w:rPr>
        <w:t>10户。实现规模工业总产值达到60亿元。到2035年基本实现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1"/>
          <w:sz w:val="30"/>
          <w:szCs w:val="30"/>
        </w:rPr>
        <w:t>产值突破200亿远景目标；实现利润达到6亿元，年均增长15%</w:t>
      </w:r>
      <w:r>
        <w:rPr>
          <w:rFonts w:ascii="仿宋" w:hAnsi="仿宋" w:eastAsia="仿宋" w:cs="仿宋"/>
          <w:spacing w:val="20"/>
          <w:sz w:val="30"/>
          <w:szCs w:val="30"/>
        </w:rPr>
        <w:t>,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31"/>
          <w:sz w:val="30"/>
          <w:szCs w:val="30"/>
        </w:rPr>
        <w:t>实现税收5亿元，年均增长13%。</w:t>
      </w:r>
    </w:p>
    <w:p>
      <w:pPr>
        <w:spacing w:before="182" w:line="358" w:lineRule="auto"/>
        <w:ind w:right="43" w:firstLine="63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4"/>
          <w:sz w:val="30"/>
          <w:szCs w:val="30"/>
        </w:rPr>
        <w:t>产业结构持续优化。</w:t>
      </w:r>
      <w:r>
        <w:rPr>
          <w:rFonts w:ascii="仿宋" w:hAnsi="仿宋" w:eastAsia="仿宋" w:cs="仿宋"/>
          <w:spacing w:val="4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以蛟河新区、天岗园区为载体，医药健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康、长白山特产品加工、新能源新材料、矿产建材“四大经济</w:t>
      </w:r>
      <w:r>
        <w:rPr>
          <w:rFonts w:ascii="仿宋" w:hAnsi="仿宋" w:eastAsia="仿宋" w:cs="仿宋"/>
          <w:spacing w:val="12"/>
          <w:sz w:val="30"/>
          <w:szCs w:val="30"/>
        </w:rPr>
        <w:t>发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展动力源”不断发展壮大，优化产业结构，为全力打造“四个50</w:t>
      </w:r>
    </w:p>
    <w:p>
      <w:pPr>
        <w:spacing w:line="221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0"/>
          <w:sz w:val="30"/>
          <w:szCs w:val="30"/>
        </w:rPr>
        <w:t>亿"产业集群夯实基础。</w:t>
      </w:r>
    </w:p>
    <w:p>
      <w:pPr>
        <w:spacing w:before="206" w:line="351" w:lineRule="auto"/>
        <w:ind w:firstLine="63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1"/>
          <w:sz w:val="30"/>
          <w:szCs w:val="30"/>
        </w:rPr>
        <w:t>企业规模不断提升。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“十四五”期间，力争引进1-2家国内外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大型制药、知名医疗器械制造企业落户新区，支持长</w:t>
      </w:r>
      <w:r>
        <w:rPr>
          <w:rFonts w:ascii="仿宋" w:hAnsi="仿宋" w:eastAsia="仿宋" w:cs="仿宋"/>
          <w:spacing w:val="12"/>
          <w:sz w:val="30"/>
          <w:szCs w:val="30"/>
        </w:rPr>
        <w:t>白山制药做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sz w:val="30"/>
          <w:szCs w:val="30"/>
        </w:rPr>
        <w:t>大做强，壮大医药健康产业规模。依托得利斯食品、黑尊食品、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金亿食品等企业，推进长白山特产品产业链延伸，促进产业上</w:t>
      </w:r>
      <w:r>
        <w:rPr>
          <w:rFonts w:ascii="仿宋" w:hAnsi="仿宋" w:eastAsia="仿宋" w:cs="仿宋"/>
          <w:spacing w:val="12"/>
          <w:sz w:val="30"/>
          <w:szCs w:val="30"/>
        </w:rPr>
        <w:t>下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游企业协同发展。通过升级改造、兼并重组等方式，努力培育形</w:t>
      </w:r>
    </w:p>
    <w:p>
      <w:pPr>
        <w:spacing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8"/>
          <w:sz w:val="30"/>
          <w:szCs w:val="30"/>
        </w:rPr>
        <w:t>成2-3户高端石材加工行业领军企业，带动产业集聚发展。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98" w:line="219" w:lineRule="auto"/>
        <w:ind w:left="31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21"/>
          <w:sz w:val="30"/>
          <w:szCs w:val="30"/>
        </w:rPr>
        <w:t>第三章</w:t>
      </w:r>
      <w:r>
        <w:rPr>
          <w:rFonts w:ascii="宋体" w:hAnsi="宋体" w:eastAsia="宋体" w:cs="宋体"/>
          <w:spacing w:val="146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21"/>
          <w:sz w:val="30"/>
          <w:szCs w:val="30"/>
        </w:rPr>
        <w:t>重点任务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8" w:line="357" w:lineRule="auto"/>
        <w:ind w:right="29" w:firstLine="47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“十四五”期间，蛟河要紧跟数字时代工业升</w:t>
      </w:r>
      <w:r>
        <w:rPr>
          <w:rFonts w:ascii="仿宋" w:hAnsi="仿宋" w:eastAsia="仿宋" w:cs="仿宋"/>
          <w:spacing w:val="-4"/>
          <w:sz w:val="30"/>
          <w:szCs w:val="30"/>
        </w:rPr>
        <w:t>级的时代机遇、抢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抓“东北再振兴”的政策机遇，奋力推动蛟河医药健康、农产品加</w:t>
      </w:r>
      <w:r>
        <w:rPr>
          <w:rFonts w:ascii="仿宋" w:hAnsi="仿宋" w:eastAsia="仿宋" w:cs="仿宋"/>
          <w:spacing w:val="1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工、绿色石材、新能源新材料等四大产业向绿色化、智能</w:t>
      </w:r>
      <w:r>
        <w:rPr>
          <w:rFonts w:ascii="仿宋" w:hAnsi="仿宋" w:eastAsia="仿宋" w:cs="仿宋"/>
          <w:spacing w:val="13"/>
          <w:sz w:val="30"/>
          <w:szCs w:val="30"/>
        </w:rPr>
        <w:t>化、融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合化、服务化、高端化、数字化升级发展。凝心聚力发展具</w:t>
      </w:r>
      <w:r>
        <w:rPr>
          <w:rFonts w:ascii="仿宋" w:hAnsi="仿宋" w:eastAsia="仿宋" w:cs="仿宋"/>
          <w:spacing w:val="12"/>
          <w:sz w:val="30"/>
          <w:szCs w:val="30"/>
        </w:rPr>
        <w:t>有技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术优势的医药健康产业的重点领域，深挖具有地方特色的</w:t>
      </w:r>
      <w:r>
        <w:rPr>
          <w:rFonts w:ascii="仿宋" w:hAnsi="仿宋" w:eastAsia="仿宋" w:cs="仿宋"/>
          <w:spacing w:val="13"/>
          <w:sz w:val="30"/>
          <w:szCs w:val="30"/>
        </w:rPr>
        <w:t>农产品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资源优势，持续优化升级绿色石材加工水平，加快壮大</w:t>
      </w:r>
      <w:r>
        <w:rPr>
          <w:rFonts w:ascii="仿宋" w:hAnsi="仿宋" w:eastAsia="仿宋" w:cs="仿宋"/>
          <w:spacing w:val="13"/>
          <w:sz w:val="30"/>
          <w:szCs w:val="30"/>
        </w:rPr>
        <w:t>新能源新</w:t>
      </w:r>
    </w:p>
    <w:p>
      <w:pPr>
        <w:spacing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6"/>
          <w:sz w:val="30"/>
          <w:szCs w:val="30"/>
        </w:rPr>
        <w:t>材料等新兴产业规模，全面推进产业结构优化升级，提高全市工业经济</w:t>
      </w:r>
    </w:p>
    <w:p>
      <w:pPr>
        <w:sectPr>
          <w:footerReference r:id="rId15" w:type="default"/>
          <w:pgSz w:w="11920" w:h="16830"/>
          <w:pgMar w:top="1430" w:right="1609" w:bottom="1811" w:left="1479" w:header="0" w:footer="1512" w:gutter="0"/>
          <w:cols w:space="720" w:num="1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04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总量，全力构建高质量发展的现代化工业新体系。</w:t>
      </w:r>
    </w:p>
    <w:p>
      <w:pPr>
        <w:spacing w:before="190" w:line="222" w:lineRule="auto"/>
        <w:ind w:left="704"/>
        <w:outlineLvl w:val="0"/>
        <w:rPr>
          <w:rFonts w:ascii="黑体" w:hAnsi="黑体" w:eastAsia="黑体" w:cs="黑体"/>
          <w:sz w:val="32"/>
          <w:szCs w:val="32"/>
        </w:rPr>
      </w:pPr>
      <w:bookmarkStart w:id="12" w:name="_bookmark13"/>
      <w:bookmarkEnd w:id="12"/>
      <w:r>
        <w:rPr>
          <w:rFonts w:ascii="黑体" w:hAnsi="黑体" w:eastAsia="黑体" w:cs="黑体"/>
          <w:b/>
          <w:bCs/>
          <w:spacing w:val="-31"/>
          <w:sz w:val="32"/>
          <w:szCs w:val="32"/>
        </w:rPr>
        <w:t>一、做“精”医药健康产业</w:t>
      </w:r>
    </w:p>
    <w:p>
      <w:pPr>
        <w:spacing w:before="180" w:line="340" w:lineRule="auto"/>
        <w:ind w:right="297" w:firstLine="7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9"/>
          <w:sz w:val="32"/>
          <w:szCs w:val="32"/>
        </w:rPr>
        <w:t>发展目标：构建新型医药健康产业体系，到“</w:t>
      </w:r>
      <w:r>
        <w:rPr>
          <w:rFonts w:ascii="仿宋" w:hAnsi="仿宋" w:eastAsia="仿宋" w:cs="仿宋"/>
          <w:spacing w:val="-20"/>
          <w:sz w:val="32"/>
          <w:szCs w:val="32"/>
        </w:rPr>
        <w:t>十四五”末，医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4"/>
          <w:sz w:val="32"/>
          <w:szCs w:val="32"/>
        </w:rPr>
        <w:t>药健康规模工业企业力争突破5户，产值预期达到4亿元。力争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到2035年产业规模达到50亿。</w:t>
      </w:r>
    </w:p>
    <w:p>
      <w:pPr>
        <w:spacing w:before="148" w:line="329" w:lineRule="auto"/>
        <w:ind w:right="258" w:firstLine="704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5"/>
          <w:sz w:val="32"/>
          <w:szCs w:val="32"/>
        </w:rPr>
        <w:t>发展重点：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立足长白山中药材资源优势和产业基础，做强医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药、保健品、功能性食品三大主导板块，做大医疗与健康服务、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医药商业与流通、医疗器械设备与仪器三大潜力板块。重点推进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蛟河创新产业园项目，突出科技支撑产业发展，重点依托中科院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苏州医工所科研成果创新，实现生物制品、医疗器械、胃肠造影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颗粒等一批科研成果转化项目落地开工，争创省内乃至</w:t>
      </w:r>
      <w:r>
        <w:rPr>
          <w:rFonts w:ascii="仿宋" w:hAnsi="仿宋" w:eastAsia="仿宋" w:cs="仿宋"/>
          <w:spacing w:val="-8"/>
          <w:sz w:val="32"/>
          <w:szCs w:val="32"/>
        </w:rPr>
        <w:t>全国独具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特色的全产业链生物医学高科技产业园。培育引进制药企业。</w:t>
      </w:r>
      <w:r>
        <w:rPr>
          <w:rFonts w:ascii="仿宋" w:hAnsi="仿宋" w:eastAsia="仿宋" w:cs="仿宋"/>
          <w:spacing w:val="-8"/>
          <w:sz w:val="32"/>
          <w:szCs w:val="32"/>
        </w:rPr>
        <w:t>支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持长白山制药通过并购、控股参股等多种方式进行兼并</w:t>
      </w:r>
      <w:r>
        <w:rPr>
          <w:rFonts w:ascii="仿宋" w:hAnsi="仿宋" w:eastAsia="仿宋" w:cs="仿宋"/>
          <w:spacing w:val="-8"/>
          <w:sz w:val="32"/>
          <w:szCs w:val="32"/>
        </w:rPr>
        <w:t>重组，做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大现代中药产业。全力支持长白山药剂研发，鼓励药物方面研制，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拓展国际市场。引进1-2家国内外大型制药企业，落户蛟河经济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开发区，壮大蛟河制药产业规模。</w:t>
      </w:r>
    </w:p>
    <w:p>
      <w:pPr>
        <w:spacing w:before="277" w:line="335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2"/>
          <w:sz w:val="32"/>
          <w:szCs w:val="32"/>
        </w:rPr>
        <w:t>———</w:t>
      </w:r>
      <w:r>
        <w:rPr>
          <w:rFonts w:ascii="仿宋" w:hAnsi="仿宋" w:eastAsia="仿宋" w:cs="仿宋"/>
          <w:b/>
          <w:bCs/>
          <w:spacing w:val="-22"/>
          <w:sz w:val="32"/>
          <w:szCs w:val="32"/>
        </w:rPr>
        <w:t>中成药产业：</w:t>
      </w:r>
      <w:r>
        <w:rPr>
          <w:rFonts w:ascii="仿宋" w:hAnsi="仿宋" w:eastAsia="仿宋" w:cs="仿宋"/>
          <w:spacing w:val="-5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2"/>
          <w:sz w:val="32"/>
          <w:szCs w:val="32"/>
        </w:rPr>
        <w:t>紧跟新版药品管理法及药品注册管理办法、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仿制药质量和疗效一致性评价、中成药再评价等政策动态</w:t>
      </w:r>
      <w:r>
        <w:rPr>
          <w:rFonts w:ascii="仿宋" w:hAnsi="仿宋" w:eastAsia="仿宋" w:cs="仿宋"/>
          <w:spacing w:val="-8"/>
          <w:sz w:val="32"/>
          <w:szCs w:val="32"/>
        </w:rPr>
        <w:t>，加快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13"/>
          <w:sz w:val="32"/>
          <w:szCs w:val="32"/>
        </w:rPr>
        <w:t>现代中药、传统中药、中药饮片产业的优化升级，以长白</w:t>
      </w:r>
      <w:r>
        <w:rPr>
          <w:rFonts w:ascii="仿宋" w:hAnsi="仿宋" w:eastAsia="仿宋" w:cs="仿宋"/>
          <w:spacing w:val="-14"/>
          <w:sz w:val="32"/>
          <w:szCs w:val="32"/>
        </w:rPr>
        <w:t>山人参、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草乌等中药材为基源，发展壮大康艾注射液等现有优势品种，保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spacing w:val="-7"/>
          <w:sz w:val="32"/>
          <w:szCs w:val="32"/>
        </w:rPr>
        <w:t>持市场份额。重点推进蛟河中医药健康产业园项目建设。探索政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7"/>
          <w:sz w:val="32"/>
          <w:szCs w:val="32"/>
        </w:rPr>
        <w:t>府出资建设标准化厂房，“筑巢引凤”吸引潜力药企入</w:t>
      </w:r>
      <w:r>
        <w:rPr>
          <w:rFonts w:ascii="仿宋" w:hAnsi="仿宋" w:eastAsia="仿宋" w:cs="仿宋"/>
          <w:spacing w:val="-18"/>
          <w:sz w:val="32"/>
          <w:szCs w:val="32"/>
        </w:rPr>
        <w:t>驻，引进生</w:t>
      </w:r>
    </w:p>
    <w:p>
      <w:pPr>
        <w:sectPr>
          <w:footerReference r:id="rId16" w:type="default"/>
          <w:pgSz w:w="11920" w:h="16830"/>
          <w:pgMar w:top="1430" w:right="1331" w:bottom="1795" w:left="1469" w:header="0" w:footer="1477" w:gutter="0"/>
          <w:cols w:space="720" w:num="1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01" w:line="601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position w:val="21"/>
          <w:sz w:val="31"/>
          <w:szCs w:val="31"/>
        </w:rPr>
        <w:t>物医药上下游衔接配套项目，打造医药产业集群，全</w:t>
      </w:r>
      <w:r>
        <w:rPr>
          <w:rFonts w:ascii="仿宋" w:hAnsi="仿宋" w:eastAsia="仿宋" w:cs="仿宋"/>
          <w:spacing w:val="3"/>
          <w:position w:val="21"/>
          <w:sz w:val="31"/>
          <w:szCs w:val="31"/>
        </w:rPr>
        <w:t>方位融入吉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林—敦化医药健康产业聚集区。</w:t>
      </w:r>
    </w:p>
    <w:p>
      <w:pPr>
        <w:spacing w:before="185" w:line="346" w:lineRule="auto"/>
        <w:ind w:right="221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提升中药材加工质量水平。</w:t>
      </w:r>
      <w:r>
        <w:rPr>
          <w:rFonts w:ascii="仿宋" w:hAnsi="仿宋" w:eastAsia="仿宋" w:cs="仿宋"/>
          <w:spacing w:val="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以资源为依托，以资产为纽带，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以产业为载体，充分发挥中科院苏州医工所技术优势，对</w:t>
      </w:r>
      <w:r>
        <w:rPr>
          <w:rFonts w:ascii="仿宋" w:hAnsi="仿宋" w:eastAsia="仿宋" w:cs="仿宋"/>
          <w:spacing w:val="2"/>
          <w:sz w:val="31"/>
          <w:szCs w:val="31"/>
        </w:rPr>
        <w:t>本土企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业进行技术支持，增强中药材加工制造企业竞争力。实施标</w:t>
      </w:r>
      <w:r>
        <w:rPr>
          <w:rFonts w:ascii="仿宋" w:hAnsi="仿宋" w:eastAsia="仿宋" w:cs="仿宋"/>
          <w:spacing w:val="2"/>
          <w:sz w:val="31"/>
          <w:szCs w:val="31"/>
        </w:rPr>
        <w:t>准化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生产，强化中药材生产过程控制，建立健全中药材生产、加工和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质量安全标准体系，提升蛟河市中药材加工质量水平。</w:t>
      </w:r>
    </w:p>
    <w:p>
      <w:pPr>
        <w:spacing w:before="168" w:line="346" w:lineRule="auto"/>
        <w:ind w:right="151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建设现代化中药材流通体系。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依托互联网、大数据技术，发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展中药材现代化物流体系，提高中药材包装、仓储等技术水平，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建立中药材流通追溯体系，统一标准、统一包</w:t>
      </w:r>
      <w:r>
        <w:rPr>
          <w:rFonts w:ascii="仿宋" w:hAnsi="仿宋" w:eastAsia="仿宋" w:cs="仿宋"/>
          <w:spacing w:val="-4"/>
          <w:sz w:val="31"/>
          <w:szCs w:val="31"/>
        </w:rPr>
        <w:t>装、统一溯源编码。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建设集仓储物流、市场贸易、电商平台为一体的现代化中药材产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业园，依托吉林省中医药管理局、吉林省中药研究院等政府机构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及中医药企业，建成现代化医药物流配送中心，形成立足吉林、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辐射全国的中药材物流体系。</w:t>
      </w:r>
    </w:p>
    <w:p>
      <w:pPr>
        <w:spacing w:before="195" w:line="346" w:lineRule="auto"/>
        <w:ind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"/>
          <w:sz w:val="31"/>
          <w:szCs w:val="31"/>
        </w:rPr>
        <w:t>加强中医药对外交流合作</w:t>
      </w:r>
      <w:r>
        <w:rPr>
          <w:rFonts w:ascii="仿宋" w:hAnsi="仿宋" w:eastAsia="仿宋" w:cs="仿宋"/>
          <w:spacing w:val="-1"/>
          <w:sz w:val="31"/>
          <w:szCs w:val="31"/>
        </w:rPr>
        <w:t>。加强与国内外贸易投资促进组织、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企业、商协会的广泛联系，加大与国内外高等院校、研究</w:t>
      </w:r>
      <w:r>
        <w:rPr>
          <w:rFonts w:ascii="仿宋" w:hAnsi="仿宋" w:eastAsia="仿宋" w:cs="仿宋"/>
          <w:spacing w:val="5"/>
          <w:sz w:val="31"/>
          <w:szCs w:val="31"/>
        </w:rPr>
        <w:t>机构、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医疗机构和生产企业的合作，不断提升办医办学经验，推进中</w:t>
      </w:r>
      <w:r>
        <w:rPr>
          <w:rFonts w:ascii="仿宋" w:hAnsi="仿宋" w:eastAsia="仿宋" w:cs="仿宋"/>
          <w:spacing w:val="2"/>
          <w:sz w:val="31"/>
          <w:szCs w:val="31"/>
        </w:rPr>
        <w:t>药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教育、科技、文化的国际交流和传播，探索建立长效合作机制，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3"/>
          <w:sz w:val="31"/>
          <w:szCs w:val="31"/>
        </w:rPr>
        <w:t>在各类中草药通关、法律准入等方面进一步加强合作，简化手续，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共同促进中医药事业的发展与进步。</w:t>
      </w:r>
    </w:p>
    <w:p>
      <w:pPr>
        <w:tabs>
          <w:tab w:val="left" w:pos="1288"/>
        </w:tabs>
        <w:spacing w:before="222" w:line="392" w:lineRule="auto"/>
        <w:ind w:left="64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u w:val="single" w:color="auto"/>
        </w:rPr>
        <w:tab/>
      </w:r>
      <w:r>
        <w:rPr>
          <w:rFonts w:ascii="仿宋" w:hAnsi="仿宋" w:eastAsia="仿宋" w:cs="仿宋"/>
          <w:spacing w:val="-110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24"/>
          <w:sz w:val="28"/>
          <w:szCs w:val="28"/>
        </w:rPr>
        <w:t>保健食品产业：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24"/>
          <w:sz w:val="28"/>
          <w:szCs w:val="28"/>
        </w:rPr>
        <w:t>立足长白山动植物资源和产业基础，支</w:t>
      </w:r>
    </w:p>
    <w:p>
      <w:pPr>
        <w:spacing w:before="1" w:line="220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3"/>
          <w:sz w:val="28"/>
          <w:szCs w:val="28"/>
        </w:rPr>
        <w:t>持引入具有地区特色、药食同源的系列保健食品项目。打造“现</w:t>
      </w:r>
    </w:p>
    <w:p>
      <w:pPr>
        <w:sectPr>
          <w:footerReference r:id="rId17" w:type="default"/>
          <w:pgSz w:w="11920" w:h="16830"/>
          <w:pgMar w:top="1430" w:right="1393" w:bottom="1866" w:left="1479" w:header="0" w:footer="1518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98" w:line="589" w:lineRule="exact"/>
        <w:ind w:left="120"/>
        <w:rPr>
          <w:rFonts w:ascii="仿宋" w:hAnsi="仿宋" w:eastAsia="仿宋" w:cs="仿宋"/>
          <w:sz w:val="30"/>
          <w:szCs w:val="30"/>
        </w:rPr>
      </w:pPr>
      <w:bookmarkStart w:id="13" w:name="_bookmark14"/>
      <w:bookmarkEnd w:id="13"/>
      <w:r>
        <w:rPr>
          <w:rFonts w:ascii="仿宋" w:hAnsi="仿宋" w:eastAsia="仿宋" w:cs="仿宋"/>
          <w:spacing w:val="14"/>
          <w:position w:val="21"/>
          <w:sz w:val="30"/>
          <w:szCs w:val="30"/>
        </w:rPr>
        <w:t>代化医药园区”。坚持园区化、集群化、集约化发展方</w:t>
      </w:r>
      <w:r>
        <w:rPr>
          <w:rFonts w:ascii="仿宋" w:hAnsi="仿宋" w:eastAsia="仿宋" w:cs="仿宋"/>
          <w:spacing w:val="13"/>
          <w:position w:val="21"/>
          <w:sz w:val="30"/>
          <w:szCs w:val="30"/>
        </w:rPr>
        <w:t>向，大力</w:t>
      </w:r>
    </w:p>
    <w:p>
      <w:pPr>
        <w:spacing w:before="1" w:line="220" w:lineRule="auto"/>
        <w:ind w:left="1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4"/>
          <w:sz w:val="30"/>
          <w:szCs w:val="30"/>
        </w:rPr>
        <w:t>推动添正生物科技深度开发骨胶原蛋白肽、特医功能食品。</w:t>
      </w:r>
    </w:p>
    <w:p>
      <w:pPr>
        <w:spacing w:before="185" w:line="358" w:lineRule="auto"/>
        <w:ind w:left="120" w:right="133" w:firstLine="68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4"/>
          <w:sz w:val="30"/>
          <w:szCs w:val="30"/>
        </w:rPr>
        <w:t>——</w:t>
      </w:r>
      <w:r>
        <w:rPr>
          <w:rFonts w:ascii="仿宋" w:hAnsi="仿宋" w:eastAsia="仿宋" w:cs="仿宋"/>
          <w:spacing w:val="-80"/>
          <w:sz w:val="30"/>
          <w:szCs w:val="30"/>
        </w:rPr>
        <w:t xml:space="preserve"> </w:t>
      </w:r>
      <w:r>
        <w:rPr>
          <w:rFonts w:ascii="仿宋" w:hAnsi="仿宋" w:eastAsia="仿宋" w:cs="仿宋"/>
          <w:b/>
          <w:bCs/>
          <w:spacing w:val="4"/>
          <w:sz w:val="30"/>
          <w:szCs w:val="30"/>
        </w:rPr>
        <w:t>医疗器械产业：培育引进医疗器械企业。</w:t>
      </w:r>
      <w:r>
        <w:rPr>
          <w:rFonts w:ascii="仿宋" w:hAnsi="仿宋" w:eastAsia="仿宋" w:cs="仿宋"/>
          <w:spacing w:val="-3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积极对接国际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1"/>
          <w:sz w:val="30"/>
          <w:szCs w:val="30"/>
        </w:rPr>
        <w:t xml:space="preserve">国内生物医药产业研发、生产、销售优强企业，招大引强，延链 </w:t>
      </w:r>
      <w:r>
        <w:rPr>
          <w:rFonts w:ascii="仿宋" w:hAnsi="仿宋" w:eastAsia="仿宋" w:cs="仿宋"/>
          <w:spacing w:val="12"/>
          <w:sz w:val="30"/>
          <w:szCs w:val="30"/>
        </w:rPr>
        <w:t>补链，推动医疗器械产业加速升级转型。加大招商引资政策优惠</w:t>
      </w:r>
      <w:r>
        <w:rPr>
          <w:rFonts w:ascii="仿宋" w:hAnsi="仿宋" w:eastAsia="仿宋" w:cs="仿宋"/>
          <w:spacing w:val="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6"/>
          <w:sz w:val="30"/>
          <w:szCs w:val="30"/>
        </w:rPr>
        <w:t>力度，引进1-2家国内外知名医疗器械制造企业，成立成果转化</w:t>
      </w:r>
    </w:p>
    <w:p>
      <w:pPr>
        <w:spacing w:line="216" w:lineRule="auto"/>
        <w:ind w:left="1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9"/>
          <w:sz w:val="30"/>
          <w:szCs w:val="30"/>
        </w:rPr>
        <w:t>中心，加强产业集聚效应。</w:t>
      </w:r>
    </w:p>
    <w:tbl>
      <w:tblPr>
        <w:tblStyle w:val="4"/>
        <w:tblW w:w="9085" w:type="dxa"/>
        <w:tblInd w:w="2" w:type="dxa"/>
        <w:tblBorders>
          <w:top w:val="single" w:color="000000" w:sz="2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5"/>
      </w:tblGrid>
      <w:tr>
        <w:tblPrEx>
          <w:tblBorders>
            <w:top w:val="single" w:color="000000" w:sz="2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5" w:hRule="atLeast"/>
        </w:trPr>
        <w:tc>
          <w:tcPr>
            <w:tcW w:w="908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98" w:line="222" w:lineRule="auto"/>
              <w:ind w:left="278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30"/>
                <w:szCs w:val="30"/>
              </w:rPr>
              <w:t>专栏1医药健康产业重点项目</w:t>
            </w:r>
          </w:p>
          <w:p>
            <w:pPr>
              <w:spacing w:before="238" w:line="558" w:lineRule="exact"/>
              <w:ind w:left="68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pacing w:val="-47"/>
                <w:w w:val="98"/>
                <w:position w:val="19"/>
                <w:sz w:val="30"/>
                <w:szCs w:val="30"/>
              </w:rPr>
              <w:t>中科院苏州医工所蛟河创新产业园建设。</w:t>
            </w:r>
            <w:r>
              <w:rPr>
                <w:rFonts w:ascii="仿宋" w:hAnsi="仿宋" w:eastAsia="仿宋" w:cs="仿宋"/>
                <w:spacing w:val="-49"/>
                <w:position w:val="19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pacing w:val="-47"/>
                <w:w w:val="98"/>
                <w:position w:val="19"/>
                <w:sz w:val="30"/>
                <w:szCs w:val="30"/>
              </w:rPr>
              <w:t>建设中科院苏州医工所蛟河创新产</w:t>
            </w:r>
          </w:p>
          <w:p>
            <w:pPr>
              <w:spacing w:before="1" w:line="218" w:lineRule="auto"/>
              <w:ind w:left="11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51"/>
                <w:sz w:val="30"/>
                <w:szCs w:val="30"/>
              </w:rPr>
              <w:t>业园，引进并承载生物医药、医疗器械类科研成果转化项目。</w:t>
            </w:r>
          </w:p>
          <w:p>
            <w:pPr>
              <w:spacing w:before="295" w:line="563" w:lineRule="exact"/>
              <w:ind w:left="6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7"/>
                <w:position w:val="24"/>
                <w:sz w:val="24"/>
                <w:szCs w:val="24"/>
              </w:rPr>
              <w:t>添正健康科技特医食品项目。</w:t>
            </w:r>
            <w:r>
              <w:rPr>
                <w:rFonts w:ascii="仿宋" w:hAnsi="仿宋" w:eastAsia="仿宋" w:cs="仿宋"/>
                <w:spacing w:val="76"/>
                <w:position w:val="2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7"/>
                <w:position w:val="24"/>
                <w:sz w:val="24"/>
                <w:szCs w:val="24"/>
              </w:rPr>
              <w:t>占地面积2.6万平方米，建筑面积1.12万平方</w:t>
            </w:r>
          </w:p>
          <w:p>
            <w:pPr>
              <w:spacing w:line="222" w:lineRule="auto"/>
              <w:ind w:left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5"/>
                <w:sz w:val="24"/>
                <w:szCs w:val="24"/>
              </w:rPr>
              <w:t>米，年产10000吨液态和3000吨粉态特医食品。</w:t>
            </w:r>
          </w:p>
          <w:p>
            <w:pPr>
              <w:spacing w:before="226" w:line="576" w:lineRule="exact"/>
              <w:ind w:left="688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pacing w:val="-49"/>
                <w:position w:val="20"/>
                <w:sz w:val="30"/>
                <w:szCs w:val="30"/>
              </w:rPr>
              <w:t>医疗器械生产。</w:t>
            </w:r>
            <w:r>
              <w:rPr>
                <w:rFonts w:ascii="仿宋" w:hAnsi="仿宋" w:eastAsia="仿宋" w:cs="仿宋"/>
                <w:spacing w:val="-49"/>
                <w:position w:val="20"/>
                <w:sz w:val="30"/>
                <w:szCs w:val="30"/>
              </w:rPr>
              <w:t>依托中科院苏州医工所成熟科研成果，生产生命体征监测床</w:t>
            </w:r>
          </w:p>
          <w:p>
            <w:pPr>
              <w:spacing w:line="228" w:lineRule="auto"/>
              <w:ind w:left="115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26"/>
                <w:sz w:val="30"/>
                <w:szCs w:val="30"/>
              </w:rPr>
              <w:t>垫。</w:t>
            </w:r>
          </w:p>
        </w:tc>
      </w:tr>
    </w:tbl>
    <w:p>
      <w:pPr>
        <w:spacing w:before="188" w:line="222" w:lineRule="auto"/>
        <w:ind w:left="694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21"/>
          <w:sz w:val="30"/>
          <w:szCs w:val="30"/>
        </w:rPr>
        <w:t>二、</w:t>
      </w:r>
      <w:r>
        <w:rPr>
          <w:rFonts w:ascii="黑体" w:hAnsi="黑体" w:eastAsia="黑体" w:cs="黑体"/>
          <w:spacing w:val="-70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0"/>
          <w:szCs w:val="30"/>
        </w:rPr>
        <w:t>做深”农产品加工产业</w:t>
      </w:r>
    </w:p>
    <w:p>
      <w:pPr>
        <w:spacing w:before="220" w:line="570" w:lineRule="exact"/>
        <w:ind w:left="8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position w:val="20"/>
          <w:sz w:val="30"/>
          <w:szCs w:val="30"/>
        </w:rPr>
        <w:t>发展目标：到2025年，规模以上农产品加工业产值突破20亿元，</w:t>
      </w:r>
    </w:p>
    <w:p>
      <w:pPr>
        <w:spacing w:line="222" w:lineRule="auto"/>
        <w:ind w:left="1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sz w:val="30"/>
          <w:szCs w:val="30"/>
        </w:rPr>
        <w:t>规模企业户数不少于5户。到2035年，整个产业突破50亿规</w:t>
      </w:r>
      <w:r>
        <w:rPr>
          <w:rFonts w:ascii="仿宋" w:hAnsi="仿宋" w:eastAsia="仿宋" w:cs="仿宋"/>
          <w:spacing w:val="1"/>
          <w:sz w:val="30"/>
          <w:szCs w:val="30"/>
        </w:rPr>
        <w:t>模。</w:t>
      </w:r>
    </w:p>
    <w:p>
      <w:pPr>
        <w:spacing w:before="215" w:line="357" w:lineRule="auto"/>
        <w:ind w:left="120" w:right="137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发展重点：</w:t>
      </w:r>
      <w:r>
        <w:rPr>
          <w:rFonts w:ascii="仿宋" w:hAnsi="仿宋" w:eastAsia="仿宋" w:cs="仿宋"/>
          <w:spacing w:val="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坚持依托特色资源优势，大力发展以长白山野山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葡萄、黑木耳、甜黏玉米等为原料的食品行业。全面推动</w:t>
      </w:r>
      <w:r>
        <w:rPr>
          <w:rFonts w:ascii="仿宋" w:hAnsi="仿宋" w:eastAsia="仿宋" w:cs="仿宋"/>
          <w:spacing w:val="13"/>
          <w:sz w:val="30"/>
          <w:szCs w:val="30"/>
        </w:rPr>
        <w:t>农产品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sz w:val="30"/>
          <w:szCs w:val="30"/>
        </w:rPr>
        <w:t>加工向智能化、数字化方向发展，支持建立产品</w:t>
      </w:r>
      <w:r>
        <w:rPr>
          <w:rFonts w:ascii="仿宋" w:hAnsi="仿宋" w:eastAsia="仿宋" w:cs="仿宋"/>
          <w:spacing w:val="14"/>
          <w:sz w:val="30"/>
          <w:szCs w:val="30"/>
        </w:rPr>
        <w:t>质量追溯与责任</w:t>
      </w:r>
    </w:p>
    <w:p>
      <w:pPr>
        <w:spacing w:line="220" w:lineRule="auto"/>
        <w:ind w:left="1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追究体系，瞄准中等收入以上消费群体对绿色休闲</w:t>
      </w:r>
      <w:r>
        <w:rPr>
          <w:rFonts w:ascii="仿宋" w:hAnsi="仿宋" w:eastAsia="仿宋" w:cs="仿宋"/>
          <w:spacing w:val="12"/>
          <w:sz w:val="30"/>
          <w:szCs w:val="30"/>
        </w:rPr>
        <w:t>、健康有机食</w:t>
      </w:r>
    </w:p>
    <w:p>
      <w:pPr>
        <w:sectPr>
          <w:footerReference r:id="rId18" w:type="default"/>
          <w:pgSz w:w="11920" w:h="16830"/>
          <w:pgMar w:top="1430" w:right="1449" w:bottom="1801" w:left="1379" w:header="0" w:footer="1502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品日益增长的消费需求，着力打造具有蛟河特色的绿</w:t>
      </w:r>
      <w:r>
        <w:rPr>
          <w:rFonts w:ascii="仿宋" w:hAnsi="仿宋" w:eastAsia="仿宋" w:cs="仿宋"/>
          <w:spacing w:val="3"/>
          <w:sz w:val="31"/>
          <w:szCs w:val="31"/>
        </w:rPr>
        <w:t>色品牌。</w:t>
      </w:r>
    </w:p>
    <w:p>
      <w:pPr>
        <w:tabs>
          <w:tab w:val="left" w:pos="1298"/>
        </w:tabs>
        <w:spacing w:before="185" w:line="340" w:lineRule="auto"/>
        <w:ind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40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2"/>
          <w:sz w:val="31"/>
          <w:szCs w:val="31"/>
        </w:rPr>
        <w:t>肉制品精深加工：</w:t>
      </w:r>
      <w:r>
        <w:rPr>
          <w:rFonts w:ascii="仿宋" w:hAnsi="仿宋" w:eastAsia="仿宋" w:cs="仿宋"/>
          <w:spacing w:val="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以得利斯食品、天一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岗山黑牛等企业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为依托，加快推进肉猪、肉牛加工项目规模化水平进一步提升。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"/>
          <w:sz w:val="31"/>
          <w:szCs w:val="31"/>
        </w:rPr>
        <w:t>全面推动猪、牛、鸡等家畜、家禽养殖、防疫、饲料加工、屠宰、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分割到下游市场营销完整的禽畜产销一体化的供应链，引导得利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3"/>
          <w:sz w:val="31"/>
          <w:szCs w:val="31"/>
        </w:rPr>
        <w:t>斯食品探索建设养殖基地，稳健提高生猪屠宰</w:t>
      </w:r>
      <w:r>
        <w:rPr>
          <w:rFonts w:ascii="仿宋" w:hAnsi="仿宋" w:eastAsia="仿宋" w:cs="仿宋"/>
          <w:spacing w:val="-4"/>
          <w:sz w:val="31"/>
          <w:szCs w:val="31"/>
        </w:rPr>
        <w:t>量，研究开发猪血、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猪油等产品深加工，提高产品附加值；重点发展冷冻肉</w:t>
      </w:r>
      <w:r>
        <w:rPr>
          <w:rFonts w:ascii="仿宋" w:hAnsi="仿宋" w:eastAsia="仿宋" w:cs="仿宋"/>
          <w:spacing w:val="3"/>
          <w:sz w:val="31"/>
          <w:szCs w:val="31"/>
        </w:rPr>
        <w:t>、冷鲜肉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和低温肉等制品，推动肉、蛋制品的精深加工企业产品多样化发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展，积极发展绿色有机、健身运动等符合生命健康新需求的肉、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蛋制品，鼓励本地企业围绕肉类加工，延伸休闲食品产业链条，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提升产品附加值。着力扶持本地肉制品精加工企业进一</w:t>
      </w:r>
      <w:r>
        <w:rPr>
          <w:rFonts w:ascii="仿宋" w:hAnsi="仿宋" w:eastAsia="仿宋" w:cs="仿宋"/>
          <w:spacing w:val="2"/>
          <w:sz w:val="31"/>
          <w:szCs w:val="31"/>
        </w:rPr>
        <w:t>步做大做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强，支持引导本地企业全面升级智能化加工设备，积极利用新一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5"/>
          <w:sz w:val="31"/>
          <w:szCs w:val="31"/>
        </w:rPr>
        <w:t>代网络技术、新媒体平台和视频网站，多方位宣传展示绿色化、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智能化的现代化工厂，培育打造一批优质食品企业品牌，扩大企  </w:t>
      </w:r>
      <w:r>
        <w:rPr>
          <w:rFonts w:ascii="仿宋" w:hAnsi="仿宋" w:eastAsia="仿宋" w:cs="仿宋"/>
          <w:sz w:val="31"/>
          <w:szCs w:val="31"/>
        </w:rPr>
        <w:t>业影响力，增强本地企业在吉林省乃至东北地区产品市场占有率。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着力引进国内肉制品龙头企业，进一步扩大产业规模。</w:t>
      </w:r>
    </w:p>
    <w:p>
      <w:pPr>
        <w:tabs>
          <w:tab w:val="left" w:pos="1298"/>
        </w:tabs>
        <w:spacing w:before="298" w:line="345" w:lineRule="auto"/>
        <w:ind w:right="210" w:firstLine="66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21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31"/>
          <w:szCs w:val="31"/>
        </w:rPr>
        <w:t>玉米精深加工。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依托蛟河丰富的甜粘玉米资源优势，着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力引进玉米精深加工知名企业，建设食品、饲料、生物化工、生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物医药和副品综合利用等的研发生产基地，鼓励支持发展科技含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量高、产品附加值大的玉米深加工产品，不断</w:t>
      </w:r>
      <w:r>
        <w:rPr>
          <w:rFonts w:ascii="仿宋" w:hAnsi="仿宋" w:eastAsia="仿宋" w:cs="仿宋"/>
          <w:spacing w:val="3"/>
          <w:sz w:val="31"/>
          <w:szCs w:val="31"/>
        </w:rPr>
        <w:t>提高玉米深加工转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化率，提高玉米加工企业核心竞争力。鼓励金亿食品整合甜黏玉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米市场，壮大生产规模，提高产业生产率，降低企业生产成本。</w:t>
      </w:r>
    </w:p>
    <w:p>
      <w:pPr>
        <w:sectPr>
          <w:footerReference r:id="rId19" w:type="default"/>
          <w:pgSz w:w="11920" w:h="16830"/>
          <w:pgMar w:top="1430" w:right="1465" w:bottom="1828" w:left="1459" w:header="0" w:footer="1519" w:gutter="0"/>
          <w:cols w:space="720" w:num="1"/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04" w:line="336" w:lineRule="auto"/>
        <w:ind w:left="110" w:right="136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0"/>
          <w:sz w:val="32"/>
          <w:szCs w:val="32"/>
        </w:rPr>
        <w:t>支持松花湖酒业改进技术工艺，生产“定制酒”满足特定客户需求，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主动开拓市场，走出困境。支持企业探索玉米精深加工向医用级</w:t>
      </w:r>
    </w:p>
    <w:p>
      <w:pPr>
        <w:spacing w:line="222" w:lineRule="auto"/>
        <w:ind w:left="1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方向拓展，创新企业生产模式。</w:t>
      </w:r>
    </w:p>
    <w:p>
      <w:pPr>
        <w:spacing w:before="182" w:line="568" w:lineRule="exact"/>
        <w:ind w:left="8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2"/>
          <w:position w:val="18"/>
          <w:sz w:val="32"/>
          <w:szCs w:val="32"/>
        </w:rPr>
        <w:t>——特色农产品加工产业。</w:t>
      </w:r>
      <w:r>
        <w:rPr>
          <w:rFonts w:ascii="仿宋" w:hAnsi="仿宋" w:eastAsia="仿宋" w:cs="仿宋"/>
          <w:spacing w:val="-93"/>
          <w:position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position w:val="18"/>
          <w:sz w:val="32"/>
          <w:szCs w:val="32"/>
        </w:rPr>
        <w:t>充分发挥蛟河丰富优质的黑</w:t>
      </w:r>
      <w:r>
        <w:rPr>
          <w:rFonts w:ascii="仿宋" w:hAnsi="仿宋" w:eastAsia="仿宋" w:cs="仿宋"/>
          <w:spacing w:val="-13"/>
          <w:position w:val="18"/>
          <w:sz w:val="32"/>
          <w:szCs w:val="32"/>
        </w:rPr>
        <w:t>木耳、</w:t>
      </w:r>
    </w:p>
    <w:p>
      <w:pPr>
        <w:spacing w:line="220" w:lineRule="auto"/>
        <w:ind w:left="1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梅花鹿、长白山野山葡萄、甜粘玉米等长白山动植物资</w:t>
      </w:r>
      <w:r>
        <w:rPr>
          <w:rFonts w:ascii="仿宋" w:hAnsi="仿宋" w:eastAsia="仿宋" w:cs="仿宋"/>
          <w:spacing w:val="-5"/>
          <w:sz w:val="32"/>
          <w:szCs w:val="32"/>
        </w:rPr>
        <w:t>源优势，</w:t>
      </w:r>
    </w:p>
    <w:p>
      <w:pPr>
        <w:spacing w:before="189" w:line="329" w:lineRule="auto"/>
        <w:ind w:left="110" w:right="13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充分利用热门短视频平台，全方位、多渠道推介蛟河特色优质的</w:t>
      </w:r>
      <w:r>
        <w:rPr>
          <w:rFonts w:ascii="仿宋" w:hAnsi="仿宋" w:eastAsia="仿宋" w:cs="仿宋"/>
          <w:spacing w:val="6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农产品，做好蛟河以黑木耳为代表的一批特优农产品丰富且优质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0"/>
          <w:sz w:val="32"/>
          <w:szCs w:val="32"/>
        </w:rPr>
        <w:t>的宣传展示工作，扩大蛟河特色农产品在国内的影响力和知名度，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全力引进黑木耳深加工、长白山中药材加工、</w:t>
      </w:r>
      <w:r>
        <w:rPr>
          <w:rFonts w:ascii="仿宋" w:hAnsi="仿宋" w:eastAsia="仿宋" w:cs="仿宋"/>
          <w:spacing w:val="-5"/>
          <w:sz w:val="32"/>
          <w:szCs w:val="32"/>
        </w:rPr>
        <w:t>长白山野山葡萄、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梅花鹿、甜粘玉米等特产品加工企业，全面提升产业精深加工水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4"/>
          <w:sz w:val="32"/>
          <w:szCs w:val="32"/>
        </w:rPr>
        <w:t>平和规模。将蛟河黑木耳打造成吉林省特色黑</w:t>
      </w:r>
      <w:r>
        <w:rPr>
          <w:rFonts w:ascii="仿宋" w:hAnsi="仿宋" w:eastAsia="仿宋" w:cs="仿宋"/>
          <w:spacing w:val="-5"/>
          <w:sz w:val="32"/>
          <w:szCs w:val="32"/>
        </w:rPr>
        <w:t>木耳农产品品牌、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1"/>
          <w:sz w:val="32"/>
          <w:szCs w:val="32"/>
        </w:rPr>
        <w:t>黑木耳产业示范区基地。到2025</w:t>
      </w:r>
      <w:r>
        <w:rPr>
          <w:rFonts w:ascii="仿宋" w:hAnsi="仿宋" w:eastAsia="仿宋" w:cs="仿宋"/>
          <w:spacing w:val="2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"/>
          <w:sz w:val="32"/>
          <w:szCs w:val="32"/>
        </w:rPr>
        <w:t>年，规模以上长白山特产品加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"/>
          <w:sz w:val="32"/>
          <w:szCs w:val="32"/>
        </w:rPr>
        <w:t>工业销售收入实现30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"/>
          <w:sz w:val="32"/>
          <w:szCs w:val="32"/>
        </w:rPr>
        <w:t>亿元，吉林市级以上重点龙头企业稳定在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4"/>
          <w:sz w:val="32"/>
          <w:szCs w:val="32"/>
        </w:rPr>
        <w:t>30个。加快特产品深加工重点园区建设。通过内外资相结合、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资本、技术和管理相结合、引进和自主创新相结合、规模效益与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质量效益相结合，创新经营机制和管理体制，</w:t>
      </w:r>
      <w:r>
        <w:rPr>
          <w:rFonts w:ascii="仿宋" w:hAnsi="仿宋" w:eastAsia="仿宋" w:cs="仿宋"/>
          <w:spacing w:val="-7"/>
          <w:sz w:val="32"/>
          <w:szCs w:val="32"/>
        </w:rPr>
        <w:t>拓展发展功能，发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展壮大特产品深加工园区，使之成为吉林特产品</w:t>
      </w:r>
      <w:r>
        <w:rPr>
          <w:rFonts w:ascii="仿宋" w:hAnsi="仿宋" w:eastAsia="仿宋" w:cs="仿宋"/>
          <w:spacing w:val="-7"/>
          <w:sz w:val="32"/>
          <w:szCs w:val="32"/>
        </w:rPr>
        <w:t>加工产业带的核</w:t>
      </w:r>
    </w:p>
    <w:p>
      <w:pPr>
        <w:spacing w:line="222" w:lineRule="auto"/>
        <w:ind w:left="1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心区域，成为特产品加工的新载体和孵化器。</w:t>
      </w:r>
    </w:p>
    <w:p>
      <w:pPr>
        <w:spacing w:line="84" w:lineRule="exact"/>
      </w:pPr>
    </w:p>
    <w:tbl>
      <w:tblPr>
        <w:tblStyle w:val="4"/>
        <w:tblW w:w="9089" w:type="dxa"/>
        <w:tblInd w:w="5" w:type="dxa"/>
        <w:tblBorders>
          <w:top w:val="single" w:color="000000" w:sz="8" w:space="0"/>
          <w:left w:val="single" w:color="000000" w:sz="4" w:space="0"/>
          <w:bottom w:val="single" w:color="000000" w:sz="8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9"/>
      </w:tblGrid>
      <w:tr>
        <w:tblPrEx>
          <w:tblBorders>
            <w:top w:val="single" w:color="000000" w:sz="8" w:space="0"/>
            <w:left w:val="single" w:color="000000" w:sz="4" w:space="0"/>
            <w:bottom w:val="single" w:color="000000" w:sz="8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0" w:hRule="atLeast"/>
        </w:trPr>
        <w:tc>
          <w:tcPr>
            <w:tcW w:w="9089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before="104" w:line="222" w:lineRule="auto"/>
              <w:ind w:left="251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33"/>
                <w:sz w:val="32"/>
                <w:szCs w:val="32"/>
              </w:rPr>
              <w:t>专栏2</w:t>
            </w:r>
            <w:r>
              <w:rPr>
                <w:rFonts w:ascii="仿宋" w:hAnsi="仿宋" w:eastAsia="仿宋" w:cs="仿宋"/>
                <w:spacing w:val="7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3"/>
                <w:sz w:val="32"/>
                <w:szCs w:val="32"/>
              </w:rPr>
              <w:t>长白山特产品加工业重点项目</w:t>
            </w:r>
          </w:p>
          <w:p>
            <w:pPr>
              <w:spacing w:before="180" w:line="575" w:lineRule="exact"/>
              <w:ind w:left="594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b/>
                <w:bCs/>
                <w:spacing w:val="-38"/>
                <w:position w:val="18"/>
                <w:sz w:val="32"/>
                <w:szCs w:val="32"/>
              </w:rPr>
              <w:t>蛟河10万吨高端肉牛秸秆颗粒饲料加工项目。</w:t>
            </w:r>
            <w:r>
              <w:rPr>
                <w:rFonts w:ascii="仿宋" w:hAnsi="仿宋" w:eastAsia="仿宋" w:cs="仿宋"/>
                <w:spacing w:val="32"/>
                <w:position w:val="18"/>
                <w:sz w:val="32"/>
                <w:szCs w:val="32"/>
              </w:rPr>
              <w:t xml:space="preserve"> </w:t>
            </w:r>
            <w:r>
              <w:rPr>
                <w:rFonts w:ascii="仿宋" w:hAnsi="仿宋" w:eastAsia="仿宋" w:cs="仿宋"/>
                <w:spacing w:val="-38"/>
                <w:position w:val="18"/>
                <w:sz w:val="32"/>
                <w:szCs w:val="32"/>
              </w:rPr>
              <w:t>项目位于蛟河经济开</w:t>
            </w:r>
          </w:p>
          <w:p>
            <w:pPr>
              <w:spacing w:line="220" w:lineRule="auto"/>
              <w:ind w:left="10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ascii="仿宋" w:hAnsi="仿宋" w:eastAsia="仿宋" w:cs="仿宋"/>
                <w:spacing w:val="-43"/>
                <w:sz w:val="32"/>
                <w:szCs w:val="32"/>
              </w:rPr>
              <w:t>发区，盘活启航生物，厂房履行及设备购置，项目建成后年产粗饲料</w:t>
            </w:r>
            <w:r>
              <w:rPr>
                <w:rFonts w:ascii="仿宋" w:hAnsi="仿宋" w:eastAsia="仿宋" w:cs="仿宋"/>
                <w:spacing w:val="-44"/>
                <w:sz w:val="32"/>
                <w:szCs w:val="32"/>
              </w:rPr>
              <w:t>和精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0" w:type="default"/>
          <w:pgSz w:w="11920" w:h="16830"/>
          <w:pgMar w:top="1430" w:right="1293" w:bottom="1815" w:left="1379" w:header="0" w:footer="1496" w:gutter="0"/>
          <w:cols w:space="720" w:num="1"/>
        </w:sectPr>
      </w:pPr>
    </w:p>
    <w:p/>
    <w:p/>
    <w:p>
      <w:pPr>
        <w:spacing w:line="181" w:lineRule="exact"/>
      </w:pPr>
    </w:p>
    <w:tbl>
      <w:tblPr>
        <w:tblStyle w:val="4"/>
        <w:tblW w:w="900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9" w:hRule="atLeast"/>
        </w:trPr>
        <w:tc>
          <w:tcPr>
            <w:tcW w:w="9003" w:type="dxa"/>
            <w:vAlign w:val="top"/>
          </w:tcPr>
          <w:p>
            <w:pPr>
              <w:spacing w:before="237" w:line="220" w:lineRule="auto"/>
              <w:ind w:left="95"/>
              <w:rPr>
                <w:rFonts w:ascii="宋体" w:hAnsi="宋体" w:eastAsia="宋体" w:cs="宋体"/>
                <w:sz w:val="28"/>
                <w:szCs w:val="28"/>
              </w:rPr>
            </w:pPr>
            <w:bookmarkStart w:id="14" w:name="_bookmark15"/>
            <w:bookmarkEnd w:id="14"/>
            <w:r>
              <w:rPr>
                <w:rFonts w:ascii="宋体" w:hAnsi="宋体" w:eastAsia="宋体" w:cs="宋体"/>
                <w:spacing w:val="20"/>
                <w:sz w:val="28"/>
                <w:szCs w:val="28"/>
              </w:rPr>
              <w:t>饲料20万吨。</w:t>
            </w:r>
          </w:p>
          <w:p>
            <w:pPr>
              <w:spacing w:before="232" w:line="396" w:lineRule="auto"/>
              <w:ind w:left="95" w:firstLine="47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17"/>
                <w:sz w:val="27"/>
                <w:szCs w:val="27"/>
              </w:rPr>
              <w:t>蛟河高端肉牛(松花湖品牌)产业园项目</w:t>
            </w: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。一是投资1.5亿元建设高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档肉牛饲料生产产业园，占地3.1万平方米，建筑面积2.5万平方米。二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是投资5亿元建设优质肉牛繁育及育肥产业园，场地为奶子山牧光互补产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27"/>
                <w:szCs w:val="27"/>
              </w:rPr>
              <w:t>业园区和已核查确认的34块单块450公顷养殖园区用地，从阿根廷、鸟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>拉圭引进一万头西门塔尔良种母牛进行繁育。三是肉牛屠宰及高档肉制品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精细加工产业园，计划投资4亿元盘活原吉林牲转农业开发有限</w:t>
            </w:r>
            <w:r>
              <w:rPr>
                <w:rFonts w:ascii="宋体" w:hAnsi="宋体" w:eastAsia="宋体" w:cs="宋体"/>
                <w:spacing w:val="9"/>
                <w:sz w:val="27"/>
                <w:szCs w:val="27"/>
              </w:rPr>
              <w:t>公司，年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>屠宰能力10万头以上。四是计划投资4亿元，建设预制菜、熟</w:t>
            </w:r>
            <w:r>
              <w:rPr>
                <w:rFonts w:ascii="宋体" w:hAnsi="宋体" w:eastAsia="宋体" w:cs="宋体"/>
                <w:spacing w:val="16"/>
                <w:sz w:val="27"/>
                <w:szCs w:val="27"/>
              </w:rPr>
              <w:t>食深加工</w:t>
            </w:r>
          </w:p>
          <w:p>
            <w:pPr>
              <w:spacing w:before="1" w:line="226" w:lineRule="auto"/>
              <w:ind w:left="9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21"/>
                <w:sz w:val="27"/>
                <w:szCs w:val="27"/>
              </w:rPr>
              <w:t>项</w:t>
            </w:r>
            <w:r>
              <w:rPr>
                <w:rFonts w:ascii="宋体" w:hAnsi="宋体" w:eastAsia="宋体" w:cs="宋体"/>
                <w:spacing w:val="28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7"/>
                <w:szCs w:val="27"/>
              </w:rPr>
              <w:t>目</w:t>
            </w:r>
            <w:r>
              <w:rPr>
                <w:rFonts w:ascii="宋体" w:hAnsi="宋体" w:eastAsia="宋体" w:cs="宋体"/>
                <w:spacing w:val="-35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7"/>
                <w:szCs w:val="27"/>
              </w:rPr>
              <w:t>。</w:t>
            </w:r>
          </w:p>
          <w:p>
            <w:pPr>
              <w:spacing w:before="262" w:line="384" w:lineRule="auto"/>
              <w:ind w:left="95" w:right="7" w:firstLine="4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8"/>
                <w:szCs w:val="28"/>
              </w:rPr>
              <w:t>玉米皮深加工项目。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项目位于得利斯饲料项目厂区，占地面积20000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平方米，建设一栋厂房购置加工设备，利用玉米叶及玉米棒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加工生产发酵</w:t>
            </w:r>
          </w:p>
          <w:p>
            <w:pPr>
              <w:spacing w:line="219" w:lineRule="auto"/>
              <w:ind w:left="9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饲料，提取木糖醇，利用玉米须加工生产玉米须茶。</w:t>
            </w:r>
          </w:p>
          <w:p>
            <w:pPr>
              <w:spacing w:before="254" w:line="380" w:lineRule="auto"/>
              <w:ind w:left="95" w:right="62" w:firstLine="4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8"/>
                <w:szCs w:val="28"/>
              </w:rPr>
              <w:t>豆奶饮料及液态羊奶生产(盘活中豆食品)项目。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占地面积4万平方</w:t>
            </w: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米，建筑面积3.2万平方米，利用原吉林省中豆食品有限公司项目厂区及</w:t>
            </w:r>
          </w:p>
          <w:p>
            <w:pPr>
              <w:spacing w:before="1" w:line="199" w:lineRule="auto"/>
              <w:ind w:left="9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生产线建设豆奶饮料及液态羊奶生产项目。</w:t>
            </w:r>
          </w:p>
        </w:tc>
      </w:tr>
    </w:tbl>
    <w:p>
      <w:pPr>
        <w:spacing w:before="210" w:line="221" w:lineRule="auto"/>
        <w:ind w:left="729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37"/>
          <w:sz w:val="30"/>
          <w:szCs w:val="30"/>
        </w:rPr>
        <w:t>三、做“优”绿色石材产业</w:t>
      </w:r>
    </w:p>
    <w:p>
      <w:pPr>
        <w:spacing w:before="205" w:line="580" w:lineRule="exact"/>
        <w:ind w:left="72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position w:val="20"/>
          <w:sz w:val="30"/>
          <w:szCs w:val="30"/>
        </w:rPr>
        <w:t>发展目标：到2025年，力争绿色石材规模工业企业户数达到16</w:t>
      </w:r>
    </w:p>
    <w:p>
      <w:pPr>
        <w:spacing w:line="222" w:lineRule="auto"/>
        <w:ind w:left="9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4"/>
          <w:sz w:val="30"/>
          <w:szCs w:val="30"/>
        </w:rPr>
        <w:t>户，实现产值6亿元。到2035年，实现产业突破</w:t>
      </w:r>
      <w:r>
        <w:rPr>
          <w:rFonts w:ascii="仿宋" w:hAnsi="仿宋" w:eastAsia="仿宋" w:cs="仿宋"/>
          <w:spacing w:val="23"/>
          <w:sz w:val="30"/>
          <w:szCs w:val="30"/>
        </w:rPr>
        <w:t>50亿规模。</w:t>
      </w:r>
    </w:p>
    <w:p>
      <w:pPr>
        <w:spacing w:before="217" w:line="356" w:lineRule="auto"/>
        <w:ind w:left="94" w:right="128" w:firstLine="63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发展重点：</w:t>
      </w:r>
      <w:r>
        <w:rPr>
          <w:rFonts w:ascii="仿宋" w:hAnsi="仿宋" w:eastAsia="仿宋" w:cs="仿宋"/>
          <w:spacing w:val="-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7"/>
          <w:sz w:val="30"/>
          <w:szCs w:val="30"/>
        </w:rPr>
        <w:t>建立健全产业技术创新体系。鼓励企业以产品市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场空间拓展为目标建立健全产业技术创新体系，以创新设</w:t>
      </w:r>
      <w:r>
        <w:rPr>
          <w:rFonts w:ascii="仿宋" w:hAnsi="仿宋" w:eastAsia="仿宋" w:cs="仿宋"/>
          <w:spacing w:val="13"/>
          <w:sz w:val="30"/>
          <w:szCs w:val="30"/>
        </w:rPr>
        <w:t>计、工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业设计、装饰设计以及人居文化设计为突破口，引导石材产品由</w:t>
      </w:r>
    </w:p>
    <w:p>
      <w:pPr>
        <w:spacing w:before="1" w:line="218" w:lineRule="auto"/>
        <w:ind w:left="9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简单拼装，向个性化和整体化解决方案转变。鼓励企业建立自主</w:t>
      </w:r>
    </w:p>
    <w:p>
      <w:pPr>
        <w:sectPr>
          <w:footerReference r:id="rId21" w:type="default"/>
          <w:pgSz w:w="11920" w:h="16830"/>
          <w:pgMar w:top="1430" w:right="1511" w:bottom="1781" w:left="1395" w:header="0" w:footer="1482" w:gutter="0"/>
          <w:cols w:space="720" w:num="1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01" w:line="340" w:lineRule="auto"/>
        <w:ind w:right="10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研发中心、工程技术中心，支持有条件的企业申请省级、国家级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技术研发中心。推动与中科院、吉林大学、沈阳</w:t>
      </w:r>
      <w:r>
        <w:rPr>
          <w:rFonts w:ascii="仿宋" w:hAnsi="仿宋" w:eastAsia="仿宋" w:cs="仿宋"/>
          <w:spacing w:val="1"/>
          <w:sz w:val="31"/>
          <w:szCs w:val="31"/>
        </w:rPr>
        <w:t>建筑大学等高等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院校和科研院所开展合作，提高石材加工资源综合利用水平，开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展清洁生产、节能环保等新技术、新工艺、新设备等方面的自主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研发，培育发展一批具有知识产权的优势企业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>
      <w:pPr>
        <w:tabs>
          <w:tab w:val="left" w:pos="1338"/>
        </w:tabs>
        <w:spacing w:before="217" w:line="340" w:lineRule="auto"/>
        <w:ind w:right="29" w:firstLine="69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38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8"/>
          <w:sz w:val="31"/>
          <w:szCs w:val="31"/>
        </w:rPr>
        <w:t>石材开采产业；</w:t>
      </w:r>
      <w:r>
        <w:rPr>
          <w:rFonts w:ascii="仿宋" w:hAnsi="仿宋" w:eastAsia="仿宋" w:cs="仿宋"/>
          <w:spacing w:val="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聚焦天岗石材产业发展方向，在严控严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管石材审批的前提下，以中国北部(蛟河)石材循环经济产</w:t>
      </w:r>
      <w:r>
        <w:rPr>
          <w:rFonts w:ascii="仿宋" w:hAnsi="仿宋" w:eastAsia="仿宋" w:cs="仿宋"/>
          <w:spacing w:val="13"/>
          <w:sz w:val="31"/>
          <w:szCs w:val="31"/>
        </w:rPr>
        <w:t>业园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建设为契机，引导矿山企业引进新型开采设备和先进开采技术，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提高石材开采能力和资源利用率。全力推进绿色矿山建设。严格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贯彻《中华人民共和国矿产资源法》等法律法规，认真履行《绿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色矿山公约》,遵照国家级绿色矿山建设标准，以实现矿产资源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利用集约化、开发方式科学化、企业管理规范</w:t>
      </w:r>
      <w:r>
        <w:rPr>
          <w:rFonts w:ascii="仿宋" w:hAnsi="仿宋" w:eastAsia="仿宋" w:cs="仿宋"/>
          <w:spacing w:val="3"/>
          <w:sz w:val="31"/>
          <w:szCs w:val="31"/>
        </w:rPr>
        <w:t>化、生产工艺环保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化、矿山环境生态化为目标，有序推进、分步实施，构建资源、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环境和社会效益相协调的矿山发展模式，建立绿色矿山建设长效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机制，力争通过十年时间的建设，将天岗园区打造成国内一</w:t>
      </w:r>
      <w:r>
        <w:rPr>
          <w:rFonts w:ascii="仿宋" w:hAnsi="仿宋" w:eastAsia="仿宋" w:cs="仿宋"/>
          <w:spacing w:val="3"/>
          <w:sz w:val="31"/>
          <w:szCs w:val="31"/>
        </w:rPr>
        <w:t>流的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绿色矿山企业集聚区，形成符合生态文明建设要求的矿业发展新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模式。</w:t>
      </w:r>
    </w:p>
    <w:p>
      <w:pPr>
        <w:tabs>
          <w:tab w:val="left" w:pos="1298"/>
        </w:tabs>
        <w:spacing w:before="268" w:line="340" w:lineRule="auto"/>
        <w:ind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143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石材加工产业：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依托蛟河市天岗花岗岩资源，引入战略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投资者，整合现有企业，提升生产工艺水平，延伸产业链条，打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造知名品牌，开拓域外市场，引导石材加工企业进行技术改造，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提高产品产能和品质，降低运营成本和能耗，增强市场竞争力和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占有率。引进扶持石粉、碎石等废弃物综合利用项目，推进石材</w:t>
      </w:r>
    </w:p>
    <w:p>
      <w:pPr>
        <w:sectPr>
          <w:footerReference r:id="rId22" w:type="default"/>
          <w:pgSz w:w="11920" w:h="16830"/>
          <w:pgMar w:top="1430" w:right="1555" w:bottom="1788" w:left="1510" w:header="0" w:footer="1480" w:gutter="0"/>
          <w:cols w:space="720" w:num="1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4" w:line="333" w:lineRule="auto"/>
        <w:ind w:left="154" w:right="24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产业与砂石骨料产业融合发展，鼓励以矿山废石加工建筑商砼骨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料、道路基础设施垫料等产品。鼓励并扶持石粉、碎石等废弃</w:t>
      </w:r>
      <w:r>
        <w:rPr>
          <w:rFonts w:ascii="仿宋" w:hAnsi="仿宋" w:eastAsia="仿宋" w:cs="仿宋"/>
          <w:spacing w:val="-8"/>
          <w:sz w:val="32"/>
          <w:szCs w:val="32"/>
        </w:rPr>
        <w:t>物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综合利用项目入区，利用碎石、石粉生产人造玉石、建筑涂料、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混凝土砌块、石粉砖等产品，拉长石材业产业链</w:t>
      </w:r>
      <w:r>
        <w:rPr>
          <w:rFonts w:ascii="仿宋" w:hAnsi="仿宋" w:eastAsia="仿宋" w:cs="仿宋"/>
          <w:spacing w:val="-7"/>
          <w:sz w:val="32"/>
          <w:szCs w:val="32"/>
        </w:rPr>
        <w:t>。对石粉、碎石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综合利用及污水处理等领域进行研发、产业化投资的企业，在用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地审批、贴息贷款、引导资金投向等方面予以重点扶持。鼓励工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艺品、蘑菇石、路缘石、马赛克、拼花等创意产品的开发</w:t>
      </w:r>
      <w:r>
        <w:rPr>
          <w:rFonts w:ascii="仿宋" w:hAnsi="仿宋" w:eastAsia="仿宋" w:cs="仿宋"/>
          <w:spacing w:val="-8"/>
          <w:sz w:val="32"/>
          <w:szCs w:val="32"/>
        </w:rPr>
        <w:t>，打造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全产业链融合发展，实现石材资源价值全利用。依托已探明1000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万立方米玄武岩资源，积极引进玄武岩纤维、石墨烯等高新技术</w:t>
      </w:r>
    </w:p>
    <w:p>
      <w:pPr>
        <w:spacing w:line="218" w:lineRule="auto"/>
        <w:ind w:left="124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7"/>
          <w:sz w:val="28"/>
          <w:szCs w:val="28"/>
        </w:rPr>
        <w:t>产业项目，促进蛟河市玄武岩纤维产业发展。</w:t>
      </w:r>
    </w:p>
    <w:p>
      <w:pPr>
        <w:spacing w:line="42" w:lineRule="exact"/>
      </w:pPr>
    </w:p>
    <w:tbl>
      <w:tblPr>
        <w:tblStyle w:val="4"/>
        <w:tblW w:w="90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0" w:hRule="atLeast"/>
        </w:trPr>
        <w:tc>
          <w:tcPr>
            <w:tcW w:w="9019" w:type="dxa"/>
            <w:vAlign w:val="top"/>
          </w:tcPr>
          <w:p>
            <w:pPr>
              <w:spacing w:before="250" w:line="219" w:lineRule="auto"/>
              <w:ind w:left="28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17"/>
                <w:sz w:val="28"/>
                <w:szCs w:val="28"/>
              </w:rPr>
              <w:t>专栏3绿色石材产业重点项目</w:t>
            </w:r>
          </w:p>
          <w:p>
            <w:pPr>
              <w:spacing w:before="240" w:line="383" w:lineRule="auto"/>
              <w:ind w:left="104" w:right="129" w:firstLine="484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8"/>
                <w:szCs w:val="28"/>
              </w:rPr>
              <w:t>蛟河石材产业园固废循环利用示范基地项目。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规划占地面积20万平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方米，建筑面积14万平方米，年处理石材固废500万吨，其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中一期建设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300万吨石粉深加工和固废项目；二期新建设年处理20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0万吨石材固体废</w:t>
            </w:r>
          </w:p>
          <w:p>
            <w:pPr>
              <w:spacing w:line="219" w:lineRule="auto"/>
              <w:ind w:left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弃物和年处理100万吨石粉项目。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91" w:line="383" w:lineRule="auto"/>
              <w:ind w:left="104" w:right="74" w:firstLine="48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8"/>
                <w:szCs w:val="28"/>
              </w:rPr>
              <w:t>博石矿业矿山开发项目。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新开发矿山一座，矿区面积39万平方米，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年开采石材100万立方米。新建开采区、循环利用区、生活区、道路、供</w:t>
            </w:r>
          </w:p>
          <w:p>
            <w:pPr>
              <w:spacing w:before="1" w:line="218" w:lineRule="auto"/>
              <w:ind w:left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>电、供水等配套设施。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before="92" w:line="594" w:lineRule="exact"/>
              <w:ind w:left="61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position w:val="23"/>
                <w:sz w:val="28"/>
                <w:szCs w:val="28"/>
              </w:rPr>
              <w:t>中石矿业矿山开发项目。</w:t>
            </w:r>
            <w:r>
              <w:rPr>
                <w:rFonts w:ascii="宋体" w:hAnsi="宋体" w:eastAsia="宋体" w:cs="宋体"/>
                <w:spacing w:val="3"/>
                <w:position w:val="23"/>
                <w:sz w:val="28"/>
                <w:szCs w:val="28"/>
              </w:rPr>
              <w:t>预计矿区面积17.5万平方米，年开采荒料</w:t>
            </w:r>
          </w:p>
          <w:p>
            <w:pPr>
              <w:spacing w:line="219" w:lineRule="auto"/>
              <w:ind w:left="10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0"/>
                <w:sz w:val="28"/>
                <w:szCs w:val="28"/>
              </w:rPr>
              <w:t>10万立方米。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92" w:line="219" w:lineRule="auto"/>
              <w:ind w:left="5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蛟河市新安屯铜钼矿开发项目。</w:t>
            </w:r>
            <w:r>
              <w:rPr>
                <w:rFonts w:ascii="宋体" w:hAnsi="宋体" w:eastAsia="宋体" w:cs="宋体"/>
                <w:sz w:val="28"/>
                <w:szCs w:val="28"/>
              </w:rPr>
              <w:t>包括铜钼矿选矿、开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采和尾矿处理内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3" w:type="default"/>
          <w:pgSz w:w="11920" w:h="16830"/>
          <w:pgMar w:top="1430" w:right="1554" w:bottom="1795" w:left="1335" w:header="0" w:footer="1477" w:gutter="0"/>
          <w:cols w:space="720" w:num="1"/>
        </w:sectPr>
      </w:pPr>
    </w:p>
    <w:p/>
    <w:p/>
    <w:p>
      <w:pPr>
        <w:spacing w:line="166" w:lineRule="exact"/>
      </w:pPr>
    </w:p>
    <w:tbl>
      <w:tblPr>
        <w:tblStyle w:val="4"/>
        <w:tblW w:w="9085" w:type="dxa"/>
        <w:tblInd w:w="2" w:type="dxa"/>
        <w:tblBorders>
          <w:top w:val="none" w:color="auto" w:sz="0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5"/>
      </w:tblGrid>
      <w:tr>
        <w:tblPrEx>
          <w:tblBorders>
            <w:top w:val="none" w:color="auto" w:sz="0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4" w:hRule="atLeast"/>
        </w:trPr>
        <w:tc>
          <w:tcPr>
            <w:tcW w:w="9085" w:type="dxa"/>
            <w:vAlign w:val="top"/>
          </w:tcPr>
          <w:p>
            <w:pPr>
              <w:spacing w:before="265"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9"/>
                <w:sz w:val="29"/>
                <w:szCs w:val="29"/>
              </w:rPr>
              <w:t>容，其中地下开采规模为16.5万吨/年，年处理矿石达16.5万吨。</w: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before="94" w:line="371" w:lineRule="auto"/>
              <w:ind w:left="115" w:right="120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9"/>
                <w:sz w:val="29"/>
                <w:szCs w:val="29"/>
              </w:rPr>
              <w:t>华岗矿业综合开发项目。</w:t>
            </w:r>
            <w:r>
              <w:rPr>
                <w:rFonts w:ascii="仿宋" w:hAnsi="仿宋" w:eastAsia="仿宋" w:cs="仿宋"/>
                <w:spacing w:val="-51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9"/>
                <w:sz w:val="29"/>
                <w:szCs w:val="29"/>
              </w:rPr>
              <w:t>矿区面积0.1平方公里，购置矿山锯</w:t>
            </w:r>
            <w:r>
              <w:rPr>
                <w:rFonts w:ascii="仿宋" w:hAnsi="仿宋" w:eastAsia="仿宋" w:cs="仿宋"/>
                <w:spacing w:val="-20"/>
                <w:sz w:val="29"/>
                <w:szCs w:val="29"/>
              </w:rPr>
              <w:t>、铲车、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9"/>
                <w:szCs w:val="29"/>
              </w:rPr>
              <w:t>勾机、运输车等设备50台套及配套设施，计划年开采石材荒料20万立方</w:t>
            </w:r>
          </w:p>
          <w:p>
            <w:pPr>
              <w:spacing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7"/>
                <w:sz w:val="29"/>
                <w:szCs w:val="29"/>
              </w:rPr>
              <w:t>米，预计产值1.2亿元。</w:t>
            </w:r>
          </w:p>
          <w:p>
            <w:pPr>
              <w:spacing w:before="217" w:line="370" w:lineRule="auto"/>
              <w:ind w:left="115" w:right="154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20"/>
                <w:sz w:val="29"/>
                <w:szCs w:val="29"/>
              </w:rPr>
              <w:t>银岗矿山综合开发项目。</w:t>
            </w:r>
            <w:r>
              <w:rPr>
                <w:rFonts w:ascii="仿宋" w:hAnsi="仿宋" w:eastAsia="仿宋" w:cs="仿宋"/>
                <w:spacing w:val="13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20"/>
                <w:sz w:val="29"/>
                <w:szCs w:val="29"/>
              </w:rPr>
              <w:t>项目位于天岗保林村，开发矿山一座，矿区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9"/>
                <w:szCs w:val="29"/>
              </w:rPr>
              <w:t>面积0.123平方公里，主要开采花岗岩，购置矿山锯、铲车、勾机、运输</w:t>
            </w:r>
            <w:r>
              <w:rPr>
                <w:rFonts w:ascii="仿宋" w:hAnsi="仿宋" w:eastAsia="仿宋" w:cs="仿宋"/>
                <w:spacing w:val="14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车等设备70台套及配套设施，计划年开采石材荒料20万立</w:t>
            </w:r>
            <w:r>
              <w:rPr>
                <w:rFonts w:ascii="仿宋" w:hAnsi="仿宋" w:eastAsia="仿宋" w:cs="仿宋"/>
                <w:spacing w:val="-7"/>
                <w:sz w:val="29"/>
                <w:szCs w:val="29"/>
              </w:rPr>
              <w:t>方米，预计产</w:t>
            </w:r>
          </w:p>
          <w:p>
            <w:pPr>
              <w:spacing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2"/>
                <w:sz w:val="29"/>
                <w:szCs w:val="29"/>
              </w:rPr>
              <w:t>值1.2亿元。</w:t>
            </w:r>
          </w:p>
          <w:p>
            <w:pPr>
              <w:spacing w:before="217" w:line="593" w:lineRule="exact"/>
              <w:ind w:left="599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position w:val="22"/>
                <w:sz w:val="29"/>
                <w:szCs w:val="29"/>
              </w:rPr>
              <w:t>铭吉石材加工项目。</w:t>
            </w:r>
            <w:r>
              <w:rPr>
                <w:rFonts w:ascii="仿宋" w:hAnsi="仿宋" w:eastAsia="仿宋" w:cs="仿宋"/>
                <w:spacing w:val="82"/>
                <w:position w:val="22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position w:val="22"/>
                <w:sz w:val="29"/>
                <w:szCs w:val="29"/>
              </w:rPr>
              <w:t>占地2.4万平方米，新上大锯15台及配套设备，</w:t>
            </w:r>
          </w:p>
          <w:p>
            <w:pPr>
              <w:spacing w:before="1"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年产石板材30万平方米。预计年产值2100万元。</w:t>
            </w:r>
          </w:p>
          <w:p>
            <w:pPr>
              <w:spacing w:before="205" w:line="371" w:lineRule="auto"/>
              <w:ind w:left="115" w:right="159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sz w:val="29"/>
                <w:szCs w:val="29"/>
              </w:rPr>
              <w:t>鑫明矿山综合开发项目。</w:t>
            </w:r>
            <w:r>
              <w:rPr>
                <w:rFonts w:ascii="仿宋" w:hAnsi="仿宋" w:eastAsia="仿宋" w:cs="仿宋"/>
                <w:spacing w:val="16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9"/>
                <w:szCs w:val="29"/>
              </w:rPr>
              <w:t>年计划开采石材荒料1.6万立方米，新购置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矿山锯、铲车、钩机、运输车等设备30台套及配套设施。实现产值2000</w:t>
            </w:r>
          </w:p>
          <w:p>
            <w:pPr>
              <w:spacing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万元，税收200万元。</w:t>
            </w:r>
          </w:p>
          <w:p>
            <w:pPr>
              <w:spacing w:before="227" w:line="364" w:lineRule="auto"/>
              <w:ind w:left="115" w:right="149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6"/>
                <w:sz w:val="29"/>
                <w:szCs w:val="29"/>
              </w:rPr>
              <w:t>建江石业高端石材加工项目。</w:t>
            </w:r>
            <w:r>
              <w:rPr>
                <w:rFonts w:ascii="仿宋" w:hAnsi="仿宋" w:eastAsia="仿宋" w:cs="仿宋"/>
                <w:spacing w:val="-43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6"/>
                <w:sz w:val="29"/>
                <w:szCs w:val="29"/>
              </w:rPr>
              <w:t>该项目拟占地8.14万平方米，建筑面积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9"/>
                <w:szCs w:val="29"/>
              </w:rPr>
              <w:t>5.8万平方米，新上塔锯30台及配套设备。项目建成达产后，年可生产板</w:t>
            </w:r>
          </w:p>
          <w:p>
            <w:pPr>
              <w:spacing w:before="1"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2"/>
                <w:sz w:val="29"/>
                <w:szCs w:val="29"/>
              </w:rPr>
              <w:t>材100万平方米。</w:t>
            </w:r>
          </w:p>
          <w:p>
            <w:pPr>
              <w:spacing w:before="234" w:line="365" w:lineRule="auto"/>
              <w:ind w:left="115" w:right="156" w:firstLine="484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3"/>
                <w:sz w:val="29"/>
                <w:szCs w:val="29"/>
              </w:rPr>
              <w:t>华善高端石材加工项目。</w:t>
            </w:r>
            <w:r>
              <w:rPr>
                <w:rFonts w:ascii="仿宋" w:hAnsi="仿宋" w:eastAsia="仿宋" w:cs="仿宋"/>
                <w:spacing w:val="19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9"/>
                <w:szCs w:val="29"/>
              </w:rPr>
              <w:t>该项目拟占地4.88万平方米，建筑面积3.5</w:t>
            </w:r>
            <w:r>
              <w:rPr>
                <w:rFonts w:ascii="仿宋" w:hAnsi="仿宋" w:eastAsia="仿宋" w:cs="仿宋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9"/>
                <w:szCs w:val="29"/>
              </w:rPr>
              <w:t>万平方米，新上塔锯20台及配套设备。项目建成达产后，年可生产板材</w:t>
            </w:r>
          </w:p>
          <w:p>
            <w:pPr>
              <w:spacing w:before="1" w:line="222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70万平方米。</w:t>
            </w:r>
          </w:p>
          <w:p>
            <w:pPr>
              <w:spacing w:before="226" w:line="592" w:lineRule="exact"/>
              <w:ind w:left="599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b/>
                <w:bCs/>
                <w:spacing w:val="-15"/>
                <w:position w:val="22"/>
                <w:sz w:val="29"/>
                <w:szCs w:val="29"/>
              </w:rPr>
              <w:t>东发高端石材加工项目。</w:t>
            </w:r>
            <w:r>
              <w:rPr>
                <w:rFonts w:ascii="仿宋" w:hAnsi="仿宋" w:eastAsia="仿宋" w:cs="仿宋"/>
                <w:spacing w:val="-71"/>
                <w:position w:val="22"/>
                <w:sz w:val="29"/>
                <w:szCs w:val="29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position w:val="22"/>
                <w:sz w:val="29"/>
                <w:szCs w:val="29"/>
              </w:rPr>
              <w:t>占地9.46万平方米</w:t>
            </w:r>
            <w:r>
              <w:rPr>
                <w:rFonts w:ascii="仿宋" w:hAnsi="仿宋" w:eastAsia="仿宋" w:cs="仿宋"/>
                <w:spacing w:val="-16"/>
                <w:position w:val="22"/>
                <w:sz w:val="29"/>
                <w:szCs w:val="29"/>
              </w:rPr>
              <w:t>，建筑面积7.7万平方米，</w:t>
            </w:r>
          </w:p>
          <w:p>
            <w:pPr>
              <w:spacing w:before="1" w:line="220" w:lineRule="auto"/>
              <w:ind w:left="115"/>
              <w:rPr>
                <w:rFonts w:ascii="仿宋" w:hAnsi="仿宋" w:eastAsia="仿宋" w:cs="仿宋"/>
                <w:sz w:val="29"/>
                <w:szCs w:val="29"/>
              </w:rPr>
            </w:pPr>
            <w:r>
              <w:rPr>
                <w:rFonts w:ascii="仿宋" w:hAnsi="仿宋" w:eastAsia="仿宋" w:cs="仿宋"/>
                <w:spacing w:val="-1"/>
                <w:sz w:val="29"/>
                <w:szCs w:val="29"/>
              </w:rPr>
              <w:t>新上塔锯45台机配套设备。年可生产板材160万平</w:t>
            </w:r>
            <w:r>
              <w:rPr>
                <w:rFonts w:ascii="仿宋" w:hAnsi="仿宋" w:eastAsia="仿宋" w:cs="仿宋"/>
                <w:spacing w:val="-2"/>
                <w:sz w:val="29"/>
                <w:szCs w:val="29"/>
              </w:rPr>
              <w:t>方米。</w:t>
            </w:r>
          </w:p>
        </w:tc>
      </w:tr>
    </w:tbl>
    <w:p>
      <w:pPr>
        <w:spacing w:line="478" w:lineRule="auto"/>
        <w:rPr>
          <w:rFonts w:ascii="Arial"/>
          <w:sz w:val="21"/>
        </w:rPr>
      </w:pPr>
    </w:p>
    <w:p>
      <w:pPr>
        <w:spacing w:before="107" w:line="183" w:lineRule="auto"/>
        <w:ind w:left="12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3"/>
          <w:sz w:val="33"/>
          <w:szCs w:val="33"/>
        </w:rPr>
        <w:t>—20—</w:t>
      </w:r>
    </w:p>
    <w:p>
      <w:pPr>
        <w:sectPr>
          <w:footerReference r:id="rId24" w:type="default"/>
          <w:pgSz w:w="11920" w:h="16830"/>
          <w:pgMar w:top="1430" w:right="1449" w:bottom="400" w:left="1379" w:header="0" w:footer="0" w:gutter="0"/>
          <w:cols w:space="720" w:num="1"/>
        </w:sectPr>
      </w:pPr>
    </w:p>
    <w:p/>
    <w:p/>
    <w:p>
      <w:pPr>
        <w:spacing w:line="156" w:lineRule="exact"/>
      </w:pPr>
    </w:p>
    <w:tbl>
      <w:tblPr>
        <w:tblStyle w:val="4"/>
        <w:tblW w:w="9042" w:type="dxa"/>
        <w:tblInd w:w="5" w:type="dxa"/>
        <w:tblBorders>
          <w:top w:val="none" w:color="auto" w:sz="0" w:space="0"/>
          <w:left w:val="single" w:color="000000" w:sz="4" w:space="0"/>
          <w:bottom w:val="single" w:color="000000" w:sz="8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2"/>
      </w:tblGrid>
      <w:tr>
        <w:tblPrEx>
          <w:tblBorders>
            <w:top w:val="none" w:color="auto" w:sz="0" w:space="0"/>
            <w:left w:val="single" w:color="000000" w:sz="4" w:space="0"/>
            <w:bottom w:val="single" w:color="000000" w:sz="8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5" w:hRule="atLeast"/>
        </w:trPr>
        <w:tc>
          <w:tcPr>
            <w:tcW w:w="9042" w:type="dxa"/>
            <w:vAlign w:val="top"/>
          </w:tcPr>
          <w:p>
            <w:pPr>
              <w:spacing w:before="278" w:line="221" w:lineRule="auto"/>
              <w:ind w:left="644"/>
              <w:rPr>
                <w:rFonts w:ascii="仿宋" w:hAnsi="仿宋" w:eastAsia="仿宋" w:cs="仿宋"/>
                <w:sz w:val="30"/>
                <w:szCs w:val="30"/>
              </w:rPr>
            </w:pPr>
            <w:bookmarkStart w:id="15" w:name="_bookmark16"/>
            <w:bookmarkEnd w:id="15"/>
            <w:r>
              <w:rPr>
                <w:rFonts w:ascii="仿宋" w:hAnsi="仿宋" w:eastAsia="仿宋" w:cs="仿宋"/>
                <w:b/>
                <w:bCs/>
                <w:spacing w:val="-14"/>
                <w:sz w:val="30"/>
                <w:szCs w:val="30"/>
              </w:rPr>
              <w:t>中国北部(蛟河)石材循环经济产业园高端石板材加工(三期)项目。</w:t>
            </w:r>
          </w:p>
          <w:p>
            <w:pPr>
              <w:spacing w:before="188" w:line="222" w:lineRule="auto"/>
              <w:ind w:left="159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13"/>
                <w:sz w:val="30"/>
                <w:szCs w:val="30"/>
              </w:rPr>
              <w:t>占地面积14万平方米，建设高端石材加工厂</w:t>
            </w:r>
            <w:r>
              <w:rPr>
                <w:rFonts w:ascii="仿宋" w:hAnsi="仿宋" w:eastAsia="仿宋" w:cs="仿宋"/>
                <w:spacing w:val="-14"/>
                <w:sz w:val="30"/>
                <w:szCs w:val="30"/>
              </w:rPr>
              <w:t>、板材加工厂3家。</w:t>
            </w:r>
          </w:p>
          <w:p>
            <w:pPr>
              <w:spacing w:before="273" w:line="574" w:lineRule="exact"/>
              <w:ind w:left="613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b/>
                <w:bCs/>
                <w:spacing w:val="20"/>
                <w:position w:val="24"/>
                <w:sz w:val="25"/>
                <w:szCs w:val="25"/>
              </w:rPr>
              <w:t>全福矿业玄武岩探矿、采矿项目。</w:t>
            </w:r>
            <w:r>
              <w:rPr>
                <w:rFonts w:ascii="仿宋" w:hAnsi="仿宋" w:eastAsia="仿宋" w:cs="仿宋"/>
                <w:spacing w:val="32"/>
                <w:position w:val="24"/>
                <w:sz w:val="25"/>
                <w:szCs w:val="25"/>
              </w:rPr>
              <w:t xml:space="preserve"> </w:t>
            </w:r>
            <w:r>
              <w:rPr>
                <w:rFonts w:ascii="仿宋" w:hAnsi="仿宋" w:eastAsia="仿宋" w:cs="仿宋"/>
                <w:spacing w:val="20"/>
                <w:position w:val="24"/>
                <w:sz w:val="25"/>
                <w:szCs w:val="25"/>
              </w:rPr>
              <w:t>项目位于白石山镇琵河村，占地面</w:t>
            </w:r>
          </w:p>
          <w:p>
            <w:pPr>
              <w:spacing w:line="222" w:lineRule="auto"/>
              <w:ind w:left="40"/>
              <w:rPr>
                <w:rFonts w:ascii="仿宋" w:hAnsi="仿宋" w:eastAsia="仿宋" w:cs="仿宋"/>
                <w:sz w:val="25"/>
                <w:szCs w:val="25"/>
              </w:rPr>
            </w:pPr>
            <w:r>
              <w:rPr>
                <w:rFonts w:ascii="仿宋" w:hAnsi="仿宋" w:eastAsia="仿宋" w:cs="仿宋"/>
                <w:spacing w:val="34"/>
                <w:sz w:val="25"/>
                <w:szCs w:val="25"/>
              </w:rPr>
              <w:t>积187万平方米，主要开采玄武岩，年开采量50万立</w:t>
            </w:r>
            <w:r>
              <w:rPr>
                <w:rFonts w:ascii="仿宋" w:hAnsi="仿宋" w:eastAsia="仿宋" w:cs="仿宋"/>
                <w:spacing w:val="33"/>
                <w:sz w:val="25"/>
                <w:szCs w:val="25"/>
              </w:rPr>
              <w:t>方米。</w:t>
            </w:r>
          </w:p>
        </w:tc>
      </w:tr>
    </w:tbl>
    <w:p>
      <w:pPr>
        <w:spacing w:before="165" w:line="221" w:lineRule="auto"/>
        <w:ind w:left="73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36"/>
          <w:sz w:val="30"/>
          <w:szCs w:val="30"/>
        </w:rPr>
        <w:t>四、做“大”新能源新材料产业</w:t>
      </w:r>
    </w:p>
    <w:p>
      <w:pPr>
        <w:spacing w:before="222" w:line="352" w:lineRule="auto"/>
        <w:ind w:left="50" w:right="171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13"/>
          <w:sz w:val="30"/>
          <w:szCs w:val="30"/>
        </w:rPr>
        <w:t>发展目标：</w:t>
      </w:r>
      <w:r>
        <w:rPr>
          <w:rFonts w:ascii="仿宋" w:hAnsi="仿宋" w:eastAsia="仿宋" w:cs="仿宋"/>
          <w:spacing w:val="-3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3"/>
          <w:sz w:val="30"/>
          <w:szCs w:val="30"/>
        </w:rPr>
        <w:t>到2025年，新能源新材料产业规模工业企业户数达到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6"/>
          <w:sz w:val="30"/>
          <w:szCs w:val="30"/>
        </w:rPr>
        <w:t>8户，实现产值10亿元。力争到2035年培育产业规模达50亿规</w:t>
      </w:r>
    </w:p>
    <w:p>
      <w:pPr>
        <w:spacing w:line="223" w:lineRule="auto"/>
        <w:ind w:left="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模。</w:t>
      </w:r>
    </w:p>
    <w:p>
      <w:pPr>
        <w:spacing w:before="222" w:line="357" w:lineRule="auto"/>
        <w:ind w:left="50" w:right="180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5"/>
          <w:sz w:val="30"/>
          <w:szCs w:val="30"/>
        </w:rPr>
        <w:t>发展重点：</w:t>
      </w:r>
      <w:r>
        <w:rPr>
          <w:rFonts w:ascii="仿宋" w:hAnsi="仿宋" w:eastAsia="仿宋" w:cs="仿宋"/>
          <w:spacing w:val="3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5"/>
          <w:sz w:val="30"/>
          <w:szCs w:val="30"/>
        </w:rPr>
        <w:t>密切关注新能源、新材料领域前沿技术及工艺的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新突破，完善新能源基础设施建设，积极发展新能源装备制造及</w:t>
      </w:r>
    </w:p>
    <w:p>
      <w:pPr>
        <w:spacing w:line="220" w:lineRule="auto"/>
        <w:ind w:left="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sz w:val="30"/>
          <w:szCs w:val="30"/>
        </w:rPr>
        <w:t>其配套的新材料，努力打造成新能源新材料综合性产业基地。</w:t>
      </w:r>
    </w:p>
    <w:p>
      <w:pPr>
        <w:spacing w:before="215" w:line="353" w:lineRule="auto"/>
        <w:ind w:left="50" w:right="100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大力推进秸秆发电。</w:t>
      </w:r>
      <w:r>
        <w:rPr>
          <w:rFonts w:ascii="仿宋" w:hAnsi="仿宋" w:eastAsia="仿宋" w:cs="仿宋"/>
          <w:spacing w:val="5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7"/>
          <w:sz w:val="30"/>
          <w:szCs w:val="30"/>
        </w:rPr>
        <w:t>充分发挥蛟河良好的生物质储备优势，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4"/>
          <w:sz w:val="30"/>
          <w:szCs w:val="30"/>
        </w:rPr>
        <w:t>以凯迪生物质发电项目为依托，全力推进新能源相关项目建设。</w:t>
      </w:r>
      <w:r>
        <w:rPr>
          <w:rFonts w:ascii="仿宋" w:hAnsi="仿宋" w:eastAsia="仿宋" w:cs="仿宋"/>
          <w:spacing w:val="1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2"/>
          <w:sz w:val="30"/>
          <w:szCs w:val="30"/>
        </w:rPr>
        <w:t>支持凯迪绿色能源争取国家补助资金，及时解决企业运营期间遇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 </w:t>
      </w:r>
      <w:r>
        <w:rPr>
          <w:rFonts w:ascii="仿宋" w:hAnsi="仿宋" w:eastAsia="仿宋" w:cs="仿宋"/>
          <w:spacing w:val="13"/>
          <w:sz w:val="30"/>
          <w:szCs w:val="30"/>
        </w:rPr>
        <w:t>到的困难和问题，不断扩大发电量。扶持守庆新能源围绕秸秆能</w:t>
      </w:r>
      <w:r>
        <w:rPr>
          <w:rFonts w:ascii="仿宋" w:hAnsi="仿宋" w:eastAsia="仿宋" w:cs="仿宋"/>
          <w:spacing w:val="1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源化利用、燃煤锅炉改造等关键技术，形成系列化产品和规模化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生产能力。加快推进洁净煤能源公司发展，打造洁净煤生产加工</w:t>
      </w:r>
    </w:p>
    <w:p>
      <w:pPr>
        <w:spacing w:before="1" w:line="229" w:lineRule="auto"/>
        <w:ind w:left="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6"/>
          <w:sz w:val="30"/>
          <w:szCs w:val="30"/>
        </w:rPr>
        <w:t>基地。</w:t>
      </w:r>
    </w:p>
    <w:p>
      <w:pPr>
        <w:spacing w:before="218" w:line="358" w:lineRule="auto"/>
        <w:ind w:left="50" w:right="119" w:firstLine="6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11"/>
          <w:sz w:val="30"/>
          <w:szCs w:val="30"/>
        </w:rPr>
        <w:t>加快推进抽水蓄能电站建设。</w:t>
      </w:r>
      <w:r>
        <w:rPr>
          <w:rFonts w:ascii="仿宋" w:hAnsi="仿宋" w:eastAsia="仿宋" w:cs="仿宋"/>
          <w:spacing w:val="11"/>
          <w:sz w:val="30"/>
          <w:szCs w:val="30"/>
        </w:rPr>
        <w:t>成立蛟河抽水蓄能电站专项小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7"/>
          <w:sz w:val="30"/>
          <w:szCs w:val="30"/>
        </w:rPr>
        <w:t>组，加快推进抽水蓄能建设工程，保障能源电力安全稳定运行、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5"/>
          <w:sz w:val="30"/>
          <w:szCs w:val="30"/>
        </w:rPr>
        <w:t>促进清洁能源消纳，积极发挥承担调峰、填谷、调频、</w:t>
      </w:r>
      <w:r>
        <w:rPr>
          <w:rFonts w:ascii="仿宋" w:hAnsi="仿宋" w:eastAsia="仿宋" w:cs="仿宋"/>
          <w:spacing w:val="14"/>
          <w:sz w:val="30"/>
          <w:szCs w:val="30"/>
        </w:rPr>
        <w:t>调相及紧</w:t>
      </w:r>
    </w:p>
    <w:p>
      <w:pPr>
        <w:spacing w:before="1" w:line="220" w:lineRule="auto"/>
        <w:ind w:left="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急事故备用等任务，配合蛟河风电运行，为东北电网提供网间优</w:t>
      </w:r>
    </w:p>
    <w:p>
      <w:pPr>
        <w:sectPr>
          <w:footerReference r:id="rId25" w:type="default"/>
          <w:pgSz w:w="11920" w:h="16830"/>
          <w:pgMar w:top="1430" w:right="1500" w:bottom="1761" w:left="1369" w:header="0" w:footer="1462" w:gutter="0"/>
          <w:cols w:space="720" w:num="1"/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00" w:line="222" w:lineRule="auto"/>
        <w:ind w:left="1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9"/>
          <w:sz w:val="31"/>
          <w:szCs w:val="31"/>
        </w:rPr>
        <w:t>势互补。</w:t>
      </w:r>
    </w:p>
    <w:p>
      <w:pPr>
        <w:spacing w:before="182" w:line="353" w:lineRule="auto"/>
        <w:ind w:left="135" w:firstLine="65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积极推进太阳能发电。</w:t>
      </w:r>
      <w:r>
        <w:rPr>
          <w:rFonts w:ascii="仿宋" w:hAnsi="仿宋" w:eastAsia="仿宋" w:cs="仿宋"/>
          <w:spacing w:val="-2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依托吉电股份、国网新源公司、唐山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拓普生物科技有限公司等龙头企业，以资源换产业，大力推进光</w:t>
      </w:r>
    </w:p>
    <w:p>
      <w:pPr>
        <w:spacing w:before="1" w:line="221" w:lineRule="auto"/>
        <w:ind w:left="1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伏发电产业招商，科学有序推进新能源规模化发展。</w:t>
      </w:r>
    </w:p>
    <w:p>
      <w:pPr>
        <w:spacing w:before="192" w:line="347" w:lineRule="auto"/>
        <w:ind w:left="135" w:right="18" w:firstLine="64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积极推动新材料产业。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着力引进二氧化硅轻质</w:t>
      </w:r>
      <w:r>
        <w:rPr>
          <w:rFonts w:ascii="仿宋" w:hAnsi="仿宋" w:eastAsia="仿宋" w:cs="仿宋"/>
          <w:spacing w:val="-5"/>
          <w:sz w:val="31"/>
          <w:szCs w:val="31"/>
        </w:rPr>
        <w:t>高强板、镍矿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产品等一批科技附加值高、带动力强的项目。扶持松江管道开展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新产品研发，支持松花湖管业等企业推进产品和技术创新，提高</w:t>
      </w:r>
    </w:p>
    <w:p>
      <w:pPr>
        <w:spacing w:line="219" w:lineRule="auto"/>
        <w:ind w:left="10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24"/>
          <w:sz w:val="29"/>
          <w:szCs w:val="29"/>
        </w:rPr>
        <w:t>核心竞争力。</w:t>
      </w:r>
    </w:p>
    <w:p>
      <w:pPr>
        <w:spacing w:line="19" w:lineRule="exact"/>
      </w:pPr>
    </w:p>
    <w:tbl>
      <w:tblPr>
        <w:tblStyle w:val="4"/>
        <w:tblW w:w="8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0" w:hRule="atLeast"/>
        </w:trPr>
        <w:tc>
          <w:tcPr>
            <w:tcW w:w="8480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104" w:line="219" w:lineRule="auto"/>
              <w:ind w:left="2419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17"/>
                <w:sz w:val="32"/>
                <w:szCs w:val="32"/>
              </w:rPr>
              <w:t>专栏4新能源新材料重点项目</w:t>
            </w:r>
          </w:p>
          <w:p>
            <w:pPr>
              <w:spacing w:before="201" w:line="333" w:lineRule="auto"/>
              <w:ind w:left="115" w:right="102" w:firstLine="52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13"/>
                <w:sz w:val="32"/>
                <w:szCs w:val="32"/>
              </w:rPr>
              <w:t>吉林蛟河抽水蓄能电站建设。</w:t>
            </w:r>
            <w:r>
              <w:rPr>
                <w:rFonts w:ascii="宋体" w:hAnsi="宋体" w:eastAsia="宋体" w:cs="宋体"/>
                <w:spacing w:val="13"/>
                <w:sz w:val="32"/>
                <w:szCs w:val="32"/>
              </w:rPr>
              <w:t>总投资70亿元，总装机</w:t>
            </w:r>
            <w:r>
              <w:rPr>
                <w:rFonts w:ascii="宋体" w:hAnsi="宋体" w:eastAsia="宋体" w:cs="宋体"/>
                <w:spacing w:val="11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32"/>
                <w:szCs w:val="32"/>
              </w:rPr>
              <w:t>容量120万千瓦。安装4台单机容量为30万千瓦的可逆式</w:t>
            </w:r>
          </w:p>
          <w:p>
            <w:pPr>
              <w:spacing w:before="1" w:line="218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17"/>
                <w:sz w:val="32"/>
                <w:szCs w:val="32"/>
              </w:rPr>
              <w:t>水泵水轮发电机组。</w:t>
            </w:r>
          </w:p>
          <w:p>
            <w:pPr>
              <w:spacing w:before="197" w:line="330" w:lineRule="auto"/>
              <w:ind w:left="115" w:right="138" w:firstLine="48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32"/>
                <w:szCs w:val="32"/>
              </w:rPr>
              <w:t>天岗抽水蓄能电站建设。</w:t>
            </w:r>
            <w:r>
              <w:rPr>
                <w:rFonts w:ascii="宋体" w:hAnsi="宋体" w:eastAsia="宋体" w:cs="宋体"/>
                <w:spacing w:val="6"/>
                <w:sz w:val="32"/>
                <w:szCs w:val="32"/>
              </w:rPr>
              <w:t>总投资71亿元，装机容量100</w:t>
            </w:r>
            <w:r>
              <w:rPr>
                <w:rFonts w:ascii="宋体" w:hAnsi="宋体" w:eastAsia="宋体" w:cs="宋体"/>
                <w:spacing w:val="17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32"/>
                <w:szCs w:val="32"/>
              </w:rPr>
              <w:t>万千瓦，安装4台单机容量为25万千瓦的可逆式水泵水轮</w:t>
            </w:r>
          </w:p>
          <w:p>
            <w:pPr>
              <w:spacing w:before="1" w:line="218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32"/>
                <w:sz w:val="32"/>
                <w:szCs w:val="32"/>
              </w:rPr>
              <w:t>发电机组。</w:t>
            </w:r>
          </w:p>
          <w:p>
            <w:pPr>
              <w:spacing w:before="216" w:line="576" w:lineRule="exact"/>
              <w:ind w:left="599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10"/>
                <w:position w:val="19"/>
                <w:sz w:val="32"/>
                <w:szCs w:val="32"/>
              </w:rPr>
              <w:t>新能源乡村振兴工程。</w:t>
            </w:r>
            <w:r>
              <w:rPr>
                <w:rFonts w:ascii="宋体" w:hAnsi="宋体" w:eastAsia="宋体" w:cs="宋体"/>
                <w:spacing w:val="10"/>
                <w:position w:val="19"/>
                <w:sz w:val="32"/>
                <w:szCs w:val="32"/>
              </w:rPr>
              <w:t>总投资2.2亿元，装</w:t>
            </w:r>
            <w:r>
              <w:rPr>
                <w:rFonts w:ascii="宋体" w:hAnsi="宋体" w:eastAsia="宋体" w:cs="宋体"/>
                <w:spacing w:val="9"/>
                <w:position w:val="19"/>
                <w:sz w:val="32"/>
                <w:szCs w:val="32"/>
              </w:rPr>
              <w:t>机规模5.12</w:t>
            </w:r>
          </w:p>
          <w:p>
            <w:pPr>
              <w:spacing w:line="219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sz w:val="32"/>
                <w:szCs w:val="32"/>
              </w:rPr>
              <w:t>万千瓦，预计年发电量7500万千瓦时。</w:t>
            </w:r>
          </w:p>
          <w:p>
            <w:pPr>
              <w:spacing w:before="191" w:line="334" w:lineRule="auto"/>
              <w:ind w:left="115" w:right="29" w:firstLine="474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2"/>
                <w:szCs w:val="32"/>
              </w:rPr>
              <w:t>蛟河市生活垃圾焚烧发电项目。</w:t>
            </w:r>
            <w:r>
              <w:rPr>
                <w:rFonts w:ascii="宋体" w:hAnsi="宋体" w:eastAsia="宋体" w:cs="宋体"/>
                <w:spacing w:val="-2"/>
                <w:sz w:val="32"/>
                <w:szCs w:val="32"/>
              </w:rPr>
              <w:t>占地4.6万平方米，建设</w:t>
            </w:r>
            <w:r>
              <w:rPr>
                <w:rFonts w:ascii="宋体" w:hAnsi="宋体" w:eastAsia="宋体" w:cs="宋体"/>
                <w:spacing w:val="14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32"/>
                <w:szCs w:val="32"/>
              </w:rPr>
              <w:t>一座日处理500吨的固废综合处理厂，包括1台500吨/日国</w:t>
            </w:r>
            <w:r>
              <w:rPr>
                <w:rFonts w:ascii="宋体" w:hAnsi="宋体" w:eastAsia="宋体" w:cs="宋体"/>
                <w:sz w:val="32"/>
                <w:szCs w:val="32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32"/>
                <w:szCs w:val="32"/>
              </w:rPr>
              <w:t>产二段式机械炉排炉、1台中温中压余热锅炉和1套8兆瓦</w:t>
            </w:r>
          </w:p>
          <w:p>
            <w:pPr>
              <w:spacing w:before="1" w:line="192" w:lineRule="auto"/>
              <w:ind w:left="115"/>
              <w:rPr>
                <w:rFonts w:ascii="宋体" w:hAnsi="宋体" w:eastAsia="宋体" w:cs="宋体"/>
                <w:sz w:val="32"/>
                <w:szCs w:val="32"/>
              </w:rPr>
            </w:pPr>
            <w:r>
              <w:rPr>
                <w:rFonts w:ascii="宋体" w:hAnsi="宋体" w:eastAsia="宋体" w:cs="宋体"/>
                <w:spacing w:val="8"/>
                <w:sz w:val="32"/>
                <w:szCs w:val="32"/>
              </w:rPr>
              <w:t>汽轮发电机组，年可发电5027万度。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26" w:type="default"/>
          <w:pgSz w:w="11920" w:h="16830"/>
          <w:pgMar w:top="1430" w:right="1566" w:bottom="1767" w:left="1444" w:header="0" w:footer="1460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1" w:line="219" w:lineRule="auto"/>
        <w:ind w:left="3194"/>
        <w:rPr>
          <w:rFonts w:ascii="宋体" w:hAnsi="宋体" w:eastAsia="宋体" w:cs="宋体"/>
          <w:sz w:val="31"/>
          <w:szCs w:val="31"/>
        </w:rPr>
      </w:pPr>
      <w:bookmarkStart w:id="16" w:name="_bookmark17"/>
      <w:bookmarkEnd w:id="16"/>
      <w:r>
        <w:rPr>
          <w:rFonts w:ascii="宋体" w:hAnsi="宋体" w:eastAsia="宋体" w:cs="宋体"/>
          <w:b/>
          <w:bCs/>
          <w:spacing w:val="12"/>
          <w:sz w:val="31"/>
          <w:szCs w:val="31"/>
        </w:rPr>
        <w:t>第四章</w:t>
      </w:r>
      <w:r>
        <w:rPr>
          <w:rFonts w:ascii="宋体" w:hAnsi="宋体" w:eastAsia="宋体" w:cs="宋体"/>
          <w:spacing w:val="136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31"/>
          <w:szCs w:val="31"/>
        </w:rPr>
        <w:t>产业布局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101" w:line="339" w:lineRule="auto"/>
        <w:ind w:right="242" w:firstLine="7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充分发挥蛟河新区和天岗园区“双核心”作用，结合自身产业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发展特点，对传统产业进行转型升级，进一步优化</w:t>
      </w:r>
      <w:r>
        <w:rPr>
          <w:rFonts w:ascii="仿宋" w:hAnsi="仿宋" w:eastAsia="仿宋" w:cs="仿宋"/>
          <w:spacing w:val="1"/>
          <w:sz w:val="31"/>
          <w:szCs w:val="31"/>
        </w:rPr>
        <w:t>产业布局和区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域分工，双核心齐头并进，打造集聚综合竞争力的区域增长极。</w:t>
      </w:r>
    </w:p>
    <w:p>
      <w:pPr>
        <w:spacing w:before="212" w:line="340" w:lineRule="auto"/>
        <w:ind w:firstLine="70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蛟河经济开发区。</w:t>
      </w:r>
      <w:r>
        <w:rPr>
          <w:rFonts w:ascii="仿宋" w:hAnsi="仿宋" w:eastAsia="仿宋" w:cs="仿宋"/>
          <w:spacing w:val="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围绕资源禀赋、区位因素，加快新区创新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5"/>
          <w:sz w:val="31"/>
          <w:szCs w:val="31"/>
        </w:rPr>
        <w:t>产业园建设，推动基础设施、配套服务设施建设，完善园区功能，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9"/>
          <w:sz w:val="31"/>
          <w:szCs w:val="31"/>
        </w:rPr>
        <w:t>努力打造“现代化医药园区”。加大招商引资力度</w:t>
      </w:r>
      <w:r>
        <w:rPr>
          <w:rFonts w:ascii="仿宋" w:hAnsi="仿宋" w:eastAsia="仿宋" w:cs="仿宋"/>
          <w:spacing w:val="-10"/>
          <w:sz w:val="31"/>
          <w:szCs w:val="31"/>
        </w:rPr>
        <w:t>，创新发展医药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6"/>
          <w:sz w:val="31"/>
          <w:szCs w:val="31"/>
        </w:rPr>
        <w:t>健康产业，全面发展新能源新材料产业，规模化发</w:t>
      </w:r>
      <w:r>
        <w:rPr>
          <w:rFonts w:ascii="仿宋" w:hAnsi="仿宋" w:eastAsia="仿宋" w:cs="仿宋"/>
          <w:spacing w:val="-7"/>
          <w:sz w:val="31"/>
          <w:szCs w:val="31"/>
        </w:rPr>
        <w:t>展长白山特产品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7"/>
          <w:sz w:val="31"/>
          <w:szCs w:val="31"/>
        </w:rPr>
        <w:t>精深加工产业，增设蛟河经济开发区奶子山产业园区，</w:t>
      </w:r>
      <w:r>
        <w:rPr>
          <w:rFonts w:ascii="仿宋" w:hAnsi="仿宋" w:eastAsia="仿宋" w:cs="仿宋"/>
          <w:spacing w:val="-8"/>
          <w:sz w:val="31"/>
          <w:szCs w:val="31"/>
        </w:rPr>
        <w:t>培育畜禽规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模化养殖、工业加工两大功能，争创全省产业示范园区，建成市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域经济发展新增长极。加强基础设施、配套服务设施建设，完善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园区功能，提高园区管理水平。大力开展“质量兴区、名牌兴业”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活动，加强企业管理和服务，把企业自主创新</w:t>
      </w:r>
      <w:r>
        <w:rPr>
          <w:rFonts w:ascii="仿宋" w:hAnsi="仿宋" w:eastAsia="仿宋" w:cs="仿宋"/>
          <w:spacing w:val="3"/>
          <w:sz w:val="31"/>
          <w:szCs w:val="31"/>
        </w:rPr>
        <w:t>能力作为调整经济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7"/>
          <w:sz w:val="31"/>
          <w:szCs w:val="31"/>
        </w:rPr>
        <w:t>结构、转变增长方式、提高企业竞争力的中心环节</w:t>
      </w:r>
      <w:r>
        <w:rPr>
          <w:rFonts w:ascii="仿宋" w:hAnsi="仿宋" w:eastAsia="仿宋" w:cs="仿宋"/>
          <w:spacing w:val="-8"/>
          <w:sz w:val="31"/>
          <w:szCs w:val="31"/>
        </w:rPr>
        <w:t>，努力提高企业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7"/>
          <w:sz w:val="31"/>
          <w:szCs w:val="31"/>
        </w:rPr>
        <w:t>经济效益。积极推进企业上市，利用各种方式开展融资</w:t>
      </w:r>
      <w:r>
        <w:rPr>
          <w:rFonts w:ascii="仿宋" w:hAnsi="仿宋" w:eastAsia="仿宋" w:cs="仿宋"/>
          <w:spacing w:val="-8"/>
          <w:sz w:val="31"/>
          <w:szCs w:val="31"/>
        </w:rPr>
        <w:t>工作。强化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8"/>
          <w:sz w:val="31"/>
          <w:szCs w:val="31"/>
        </w:rPr>
        <w:t>软环境建设，不断完善管理体制，持续增强服务功能，营造更为优质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的营商环境。</w:t>
      </w:r>
    </w:p>
    <w:p>
      <w:pPr>
        <w:spacing w:before="281" w:line="346" w:lineRule="auto"/>
        <w:ind w:right="278" w:firstLine="64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做强医药健康、长白山特产加工和装备制造等主</w:t>
      </w:r>
      <w:r>
        <w:rPr>
          <w:rFonts w:ascii="仿宋" w:hAnsi="仿宋" w:eastAsia="仿宋" w:cs="仿宋"/>
          <w:spacing w:val="2"/>
          <w:sz w:val="31"/>
          <w:szCs w:val="31"/>
        </w:rPr>
        <w:t>导产业，在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建链、延链、补链上下功夫，培育升级医药健</w:t>
      </w:r>
      <w:r>
        <w:rPr>
          <w:rFonts w:ascii="仿宋" w:hAnsi="仿宋" w:eastAsia="仿宋" w:cs="仿宋"/>
          <w:spacing w:val="3"/>
          <w:sz w:val="31"/>
          <w:szCs w:val="31"/>
        </w:rPr>
        <w:t>康产业，改造提升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特色食品加工业，提质壮大装备制造业。推进苏州医工所医药健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康产业园发展，助推一批医药健康、医疗器械项目落地</w:t>
      </w:r>
      <w:r>
        <w:rPr>
          <w:rFonts w:ascii="仿宋" w:hAnsi="仿宋" w:eastAsia="仿宋" w:cs="仿宋"/>
          <w:spacing w:val="3"/>
          <w:sz w:val="31"/>
          <w:szCs w:val="31"/>
        </w:rPr>
        <w:t>建设。争</w:t>
      </w:r>
    </w:p>
    <w:p>
      <w:pPr>
        <w:sectPr>
          <w:footerReference r:id="rId27" w:type="default"/>
          <w:pgSz w:w="11920" w:h="16830"/>
          <w:pgMar w:top="1430" w:right="1427" w:bottom="1787" w:left="1430" w:header="0" w:footer="1480" w:gutter="0"/>
          <w:cols w:space="720" w:num="1"/>
        </w:sect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97" w:line="583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5"/>
          <w:position w:val="21"/>
          <w:sz w:val="30"/>
          <w:szCs w:val="30"/>
        </w:rPr>
        <w:t>创全省产业示范园区，建成市域经济发展新增长极。到2025年</w:t>
      </w:r>
      <w:r>
        <w:rPr>
          <w:rFonts w:ascii="仿宋" w:hAnsi="仿宋" w:eastAsia="仿宋" w:cs="仿宋"/>
          <w:spacing w:val="14"/>
          <w:position w:val="21"/>
          <w:sz w:val="30"/>
          <w:szCs w:val="30"/>
        </w:rPr>
        <w:t>，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3"/>
          <w:sz w:val="30"/>
          <w:szCs w:val="30"/>
        </w:rPr>
        <w:t>园内规模工业企业达到15户以上，规模工业产值突破30亿元。</w:t>
      </w:r>
    </w:p>
    <w:p>
      <w:pPr>
        <w:spacing w:before="205" w:line="351" w:lineRule="auto"/>
        <w:ind w:right="191" w:firstLine="73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3"/>
          <w:sz w:val="30"/>
          <w:szCs w:val="30"/>
        </w:rPr>
        <w:t>天岗石材产业园区。</w:t>
      </w:r>
      <w:r>
        <w:rPr>
          <w:rFonts w:ascii="仿宋" w:hAnsi="仿宋" w:eastAsia="仿宋" w:cs="仿宋"/>
          <w:spacing w:val="4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对标国家级绿色矿山标准，按照“集群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2"/>
          <w:sz w:val="30"/>
          <w:szCs w:val="30"/>
        </w:rPr>
        <w:t>发展、园区承载”的思路，引入循环经济理念，引导石材产业向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生态工业转型，打造绿色循环石材产业升级版，通过合理化开采，</w:t>
      </w:r>
      <w:r>
        <w:rPr>
          <w:rFonts w:ascii="仿宋" w:hAnsi="仿宋" w:eastAsia="仿宋" w:cs="仿宋"/>
          <w:spacing w:val="1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废物利用等手段，实现“资源一产品一再利用”的循环过程。推进石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材产业的可持续发展，以构建“东北亚石都”为目标，全力建设绿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色、低碳、循环的百亿级石材产业小镇。依托“互联网+”,赋能园</w:t>
      </w:r>
      <w:r>
        <w:rPr>
          <w:rFonts w:ascii="仿宋" w:hAnsi="仿宋" w:eastAsia="仿宋" w:cs="仿宋"/>
          <w:spacing w:val="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区安全、管理、经营和服务环节，努力提升园区通信网络</w:t>
      </w:r>
      <w:r>
        <w:rPr>
          <w:rFonts w:ascii="仿宋" w:hAnsi="仿宋" w:eastAsia="仿宋" w:cs="仿宋"/>
          <w:spacing w:val="12"/>
          <w:sz w:val="30"/>
          <w:szCs w:val="30"/>
        </w:rPr>
        <w:t>基础设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施建设水平，打造管理数据化、应急主动化、设备智能化、服务精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1"/>
          <w:sz w:val="30"/>
          <w:szCs w:val="30"/>
        </w:rPr>
        <w:t>准化的新型智慧园区，形成蛟河市极具综合竞争力的区域增长极。</w:t>
      </w:r>
    </w:p>
    <w:p>
      <w:pPr>
        <w:spacing w:before="276" w:line="351" w:lineRule="auto"/>
        <w:ind w:right="159" w:firstLine="72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2"/>
          <w:sz w:val="30"/>
          <w:szCs w:val="30"/>
        </w:rPr>
        <w:t>立足产业基础，按照集群发展、园区承载的思路，促进</w:t>
      </w:r>
      <w:r>
        <w:rPr>
          <w:rFonts w:ascii="仿宋" w:hAnsi="仿宋" w:eastAsia="仿宋" w:cs="仿宋"/>
          <w:spacing w:val="11"/>
          <w:sz w:val="30"/>
          <w:szCs w:val="30"/>
        </w:rPr>
        <w:t>产业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提质升级，加速产业项目和优势要素聚集。引导石材产业向生态</w:t>
      </w:r>
      <w:r>
        <w:rPr>
          <w:rFonts w:ascii="仿宋" w:hAnsi="仿宋" w:eastAsia="仿宋" w:cs="仿宋"/>
          <w:spacing w:val="2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工业转型，引导石材产业进入“循环经济模式”,通过合理化开采，</w:t>
      </w:r>
      <w:r>
        <w:rPr>
          <w:rFonts w:ascii="仿宋" w:hAnsi="仿宋" w:eastAsia="仿宋" w:cs="仿宋"/>
          <w:spacing w:val="1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废物利用等手段。对产业链接进行全过程把控，通过产业转型或</w:t>
      </w:r>
      <w:r>
        <w:rPr>
          <w:rFonts w:ascii="仿宋" w:hAnsi="仿宋" w:eastAsia="仿宋" w:cs="仿宋"/>
          <w:spacing w:val="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重组，推动整个园区体系达到最优化。鼓励企业引进新技术，调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3"/>
          <w:sz w:val="30"/>
          <w:szCs w:val="30"/>
        </w:rPr>
        <w:t>整产业结构，着力打造中国北部地区规模最大、功能最齐全、配</w:t>
      </w:r>
      <w:r>
        <w:rPr>
          <w:rFonts w:ascii="仿宋" w:hAnsi="仿宋" w:eastAsia="仿宋" w:cs="仿宋"/>
          <w:spacing w:val="1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套最完善的石材产业园。到“十四五”末，园</w:t>
      </w:r>
      <w:r>
        <w:rPr>
          <w:rFonts w:ascii="仿宋" w:hAnsi="仿宋" w:eastAsia="仿宋" w:cs="仿宋"/>
          <w:spacing w:val="2"/>
          <w:sz w:val="30"/>
          <w:szCs w:val="30"/>
        </w:rPr>
        <w:t>内规模工业企业达到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5"/>
          <w:sz w:val="30"/>
          <w:szCs w:val="30"/>
        </w:rPr>
        <w:t>16户，规上工业总产值力争达到6亿元。</w:t>
      </w:r>
    </w:p>
    <w:p>
      <w:pPr>
        <w:sectPr>
          <w:footerReference r:id="rId28" w:type="default"/>
          <w:pgSz w:w="11920" w:h="16830"/>
          <w:pgMar w:top="1430" w:right="1410" w:bottom="1760" w:left="1479" w:header="0" w:footer="1462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04" w:line="219" w:lineRule="auto"/>
        <w:ind w:left="3194"/>
        <w:rPr>
          <w:rFonts w:ascii="宋体" w:hAnsi="宋体" w:eastAsia="宋体" w:cs="宋体"/>
          <w:sz w:val="32"/>
          <w:szCs w:val="32"/>
        </w:rPr>
      </w:pPr>
      <w:bookmarkStart w:id="17" w:name="_bookmark19"/>
      <w:bookmarkEnd w:id="17"/>
      <w:bookmarkStart w:id="18" w:name="_bookmark20"/>
      <w:bookmarkEnd w:id="18"/>
      <w:bookmarkStart w:id="19" w:name="_bookmark18"/>
      <w:bookmarkEnd w:id="19"/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第五章</w:t>
      </w:r>
      <w:r>
        <w:rPr>
          <w:rFonts w:ascii="宋体" w:hAnsi="宋体" w:eastAsia="宋体" w:cs="宋体"/>
          <w:spacing w:val="155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32"/>
          <w:szCs w:val="32"/>
        </w:rPr>
        <w:t>重大工程</w:t>
      </w:r>
    </w:p>
    <w:p>
      <w:pPr>
        <w:spacing w:line="406" w:lineRule="auto"/>
        <w:rPr>
          <w:rFonts w:ascii="Arial"/>
          <w:sz w:val="21"/>
        </w:rPr>
      </w:pPr>
    </w:p>
    <w:p>
      <w:pPr>
        <w:spacing w:before="104" w:line="585" w:lineRule="exact"/>
        <w:ind w:left="53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8"/>
          <w:position w:val="19"/>
          <w:sz w:val="32"/>
          <w:szCs w:val="32"/>
        </w:rPr>
        <w:t>“十四五”时期，蛟河市将大力推进“五大工程”,为建设工业</w:t>
      </w:r>
    </w:p>
    <w:p>
      <w:pPr>
        <w:spacing w:before="1" w:line="218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强市、推动工业转型升级，实现高质量发展提供重要支撑和保障。</w:t>
      </w:r>
    </w:p>
    <w:p>
      <w:pPr>
        <w:spacing w:before="193" w:line="222" w:lineRule="auto"/>
        <w:ind w:left="69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一、实施规模工业壮大工程</w:t>
      </w:r>
    </w:p>
    <w:p>
      <w:pPr>
        <w:spacing w:before="182" w:line="329" w:lineRule="auto"/>
        <w:ind w:firstLine="69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0"/>
          <w:sz w:val="32"/>
          <w:szCs w:val="32"/>
        </w:rPr>
        <w:t>坚持“稳存量、扩增量、控减量、保变量”工作思路，发</w:t>
      </w:r>
      <w:r>
        <w:rPr>
          <w:rFonts w:ascii="仿宋" w:hAnsi="仿宋" w:eastAsia="仿宋" w:cs="仿宋"/>
          <w:spacing w:val="-21"/>
          <w:sz w:val="32"/>
          <w:szCs w:val="32"/>
        </w:rPr>
        <w:t>挥新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区、天岗园区等园区承载能力，推动传统主导产业加快转型升级。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坚持创新驱动发展。把创新渗透到管理、生产、技术研发、市场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开拓等全过程，引导企业建立现代管理制度，依托信息化手段提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升内部资源综合利用效率。积极培养个性的企业文化，引导树立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9"/>
          <w:sz w:val="32"/>
          <w:szCs w:val="32"/>
        </w:rPr>
        <w:t>品牌意识，注重保护知识产权。大力扶持构建产学研用协同创新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平台，支持建设技术、研发、检测和设计中心，提升企业自主创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2"/>
          <w:sz w:val="32"/>
          <w:szCs w:val="32"/>
        </w:rPr>
        <w:t>新能力。“十四五”期间，培育科技小巨人企业、高新技术企业5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户以上。有效组织产需衔接，加深对外交流、产品推介，有效开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拓市场。完善社会服务体系，积极引进知名咨询服务公司设立分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支机构，鼓励企业与第三方服务机构深度合作，开展定制化服务，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为企业发展壮大提供动力保障。</w:t>
      </w:r>
    </w:p>
    <w:p>
      <w:pPr>
        <w:spacing w:before="278" w:line="222" w:lineRule="auto"/>
        <w:ind w:left="63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0"/>
          <w:sz w:val="32"/>
          <w:szCs w:val="32"/>
        </w:rPr>
        <w:t>二、</w:t>
      </w:r>
      <w:r>
        <w:rPr>
          <w:rFonts w:ascii="黑体" w:hAnsi="黑体" w:eastAsia="黑体" w:cs="黑体"/>
          <w:spacing w:val="-70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32"/>
          <w:szCs w:val="32"/>
        </w:rPr>
        <w:t>实施小微企业倍增工程</w:t>
      </w:r>
    </w:p>
    <w:p>
      <w:pPr>
        <w:spacing w:before="191" w:line="334" w:lineRule="auto"/>
        <w:ind w:right="79" w:firstLine="64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坚持放宽市场准入，推动市场主体生成，继续规范省级创业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孵化基地建设，注重培育打造其他创新创业场所。保障人才智力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支撑，实行宽松的人才政策，支持人才自由流动和兼职兼业；引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导构建激励导向的人才引进、管理机制，支持推动校企实现无缝</w:t>
      </w:r>
    </w:p>
    <w:p>
      <w:pPr>
        <w:sectPr>
          <w:footerReference r:id="rId29" w:type="default"/>
          <w:pgSz w:w="11920" w:h="16830"/>
          <w:pgMar w:top="1430" w:right="1560" w:bottom="1774" w:left="1469" w:header="0" w:footer="1457" w:gutter="0"/>
          <w:cols w:space="720" w:num="1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33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对接。落实乡镇街区属地责任，配备联络员，适时组织“双创”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培训，给创业者提供政策咨询、市场信息、技术支撑等服务；从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2"/>
          <w:sz w:val="31"/>
          <w:szCs w:val="31"/>
        </w:rPr>
        <w:t>产业突破入手，支持打造特色小镇，努力推动产业集群发展，鼓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1"/>
          <w:sz w:val="31"/>
          <w:szCs w:val="31"/>
        </w:rPr>
        <w:t>励乡镇小微企业向开发区集聚。制定培育中小企业成长梯队计划，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加大对小微型企业培育、协作配套、科技创新等方面扶持力度。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支持发展灵芝、野山葡萄、黑木耳、粘玉米等</w:t>
      </w:r>
      <w:r>
        <w:rPr>
          <w:rFonts w:ascii="仿宋" w:hAnsi="仿宋" w:eastAsia="仿宋" w:cs="仿宋"/>
          <w:spacing w:val="3"/>
          <w:sz w:val="31"/>
          <w:szCs w:val="31"/>
        </w:rPr>
        <w:t>农业特色产业，努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5"/>
          <w:sz w:val="31"/>
          <w:szCs w:val="31"/>
        </w:rPr>
        <w:t>力发展长白山黑牛、梅花鹿、林蛙等特色养殖业。坚持“个组社、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社转企、企升规”升级路径，引导农民个体牵头组建村级合作社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4"/>
          <w:sz w:val="31"/>
          <w:szCs w:val="31"/>
        </w:rPr>
        <w:t>突破1000家，支持合作社扩大规模集体办企业，聚焦天岗石材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产业发展方向，强化生产加工、矿山开采等八大功能，打造全产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业链融合发展，扶持有潜力企业发展壮大晋升规模工业</w:t>
      </w:r>
      <w:r>
        <w:rPr>
          <w:rFonts w:ascii="仿宋" w:hAnsi="仿宋" w:eastAsia="仿宋" w:cs="仿宋"/>
          <w:spacing w:val="2"/>
          <w:sz w:val="31"/>
          <w:szCs w:val="31"/>
        </w:rPr>
        <w:t>。通过五</w:t>
      </w:r>
    </w:p>
    <w:p>
      <w:pPr>
        <w:spacing w:before="1" w:line="218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年努力，实现“个转企”200户，“企升规”20户。</w:t>
      </w:r>
    </w:p>
    <w:p>
      <w:pPr>
        <w:spacing w:before="302" w:line="339" w:lineRule="auto"/>
        <w:ind w:right="147" w:firstLine="66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全面贯彻中共中央、国务院《关于营造更好发展环境支持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民营企业改革发展的意见》。建立制度化常态化的政企沟通机制，健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7"/>
          <w:sz w:val="31"/>
          <w:szCs w:val="31"/>
        </w:rPr>
        <w:t>全企业诉求、处理、反馈制度，畅通民企参政议政渠道，积极培</w:t>
      </w:r>
      <w:r>
        <w:rPr>
          <w:rFonts w:ascii="仿宋" w:hAnsi="仿宋" w:eastAsia="仿宋" w:cs="仿宋"/>
          <w:spacing w:val="-8"/>
          <w:sz w:val="31"/>
          <w:szCs w:val="31"/>
        </w:rPr>
        <w:t>育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和发展特色商会组织，进一步提高行政效能。鼓励、支持、推动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民营经济发展政策措施落地落实落细，通过全</w:t>
      </w:r>
      <w:r>
        <w:rPr>
          <w:rFonts w:ascii="仿宋" w:hAnsi="仿宋" w:eastAsia="仿宋" w:cs="仿宋"/>
          <w:spacing w:val="3"/>
          <w:sz w:val="31"/>
          <w:szCs w:val="31"/>
        </w:rPr>
        <w:t>面深化改革，不断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提高政策获得感、投资安全感和办事便捷感。弘扬优秀企业家精神，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大力宣传优秀民营企业创业创新典型，推荐符合条</w:t>
      </w:r>
      <w:r>
        <w:rPr>
          <w:rFonts w:ascii="仿宋" w:hAnsi="仿宋" w:eastAsia="仿宋" w:cs="仿宋"/>
          <w:spacing w:val="-8"/>
          <w:sz w:val="31"/>
          <w:szCs w:val="31"/>
        </w:rPr>
        <w:t>件的企业和企业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家申报省级、吉林市级各类评选活动，打造优良民营企业创业创新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发展氛围。营造促进企业家公平竞争诚信经营的市场环境，强化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企业家公平竞争权益保障，健全企业家诚信经营</w:t>
      </w:r>
      <w:r>
        <w:rPr>
          <w:rFonts w:ascii="仿宋" w:hAnsi="仿宋" w:eastAsia="仿宋" w:cs="仿宋"/>
          <w:spacing w:val="-6"/>
          <w:sz w:val="31"/>
          <w:szCs w:val="31"/>
        </w:rPr>
        <w:t>激励约束机制，提</w:t>
      </w:r>
    </w:p>
    <w:p>
      <w:pPr>
        <w:sectPr>
          <w:footerReference r:id="rId30" w:type="default"/>
          <w:pgSz w:w="11920" w:h="16830"/>
          <w:pgMar w:top="1430" w:right="1347" w:bottom="1767" w:left="1510" w:header="0" w:footer="1460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4" w:line="580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position w:val="19"/>
          <w:sz w:val="32"/>
          <w:szCs w:val="32"/>
        </w:rPr>
        <w:t>高监管公平性规范性简约性。加强对企业家优质高效务实服务，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建立健全帮扶企业家的工作联动机制。</w:t>
      </w:r>
    </w:p>
    <w:p>
      <w:pPr>
        <w:spacing w:before="198" w:line="222" w:lineRule="auto"/>
        <w:ind w:left="694"/>
        <w:outlineLvl w:val="0"/>
        <w:rPr>
          <w:rFonts w:ascii="仿宋" w:hAnsi="仿宋" w:eastAsia="仿宋" w:cs="仿宋"/>
          <w:sz w:val="32"/>
          <w:szCs w:val="32"/>
        </w:rPr>
      </w:pPr>
      <w:bookmarkStart w:id="20" w:name="_bookmark21"/>
      <w:bookmarkEnd w:id="20"/>
      <w:r>
        <w:rPr>
          <w:rFonts w:ascii="仿宋" w:hAnsi="仿宋" w:eastAsia="仿宋" w:cs="仿宋"/>
          <w:b/>
          <w:bCs/>
          <w:spacing w:val="-12"/>
          <w:sz w:val="32"/>
          <w:szCs w:val="32"/>
        </w:rPr>
        <w:t>三、</w:t>
      </w:r>
      <w:r>
        <w:rPr>
          <w:rFonts w:ascii="仿宋" w:hAnsi="仿宋" w:eastAsia="仿宋" w:cs="仿宋"/>
          <w:spacing w:val="-63"/>
          <w:sz w:val="32"/>
          <w:szCs w:val="32"/>
        </w:rPr>
        <w:t xml:space="preserve"> </w:t>
      </w:r>
      <w:r>
        <w:rPr>
          <w:rFonts w:ascii="仿宋" w:hAnsi="仿宋" w:eastAsia="仿宋" w:cs="仿宋"/>
          <w:b/>
          <w:bCs/>
          <w:spacing w:val="-12"/>
          <w:sz w:val="32"/>
          <w:szCs w:val="32"/>
        </w:rPr>
        <w:t>实施项目建设增量工程</w:t>
      </w:r>
    </w:p>
    <w:p>
      <w:pPr>
        <w:spacing w:before="184" w:line="329" w:lineRule="auto"/>
        <w:ind w:firstLine="7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深入研究国家、省、吉林市产业政策导向，密切关注全国医</w:t>
      </w:r>
      <w:r>
        <w:rPr>
          <w:rFonts w:ascii="仿宋" w:hAnsi="仿宋" w:eastAsia="仿宋" w:cs="仿宋"/>
          <w:spacing w:val="1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药健康、新能源新材料等新兴产业有效信息，依托科技孵化平台</w:t>
      </w:r>
      <w:r>
        <w:rPr>
          <w:rFonts w:ascii="仿宋" w:hAnsi="仿宋" w:eastAsia="仿宋" w:cs="仿宋"/>
          <w:spacing w:val="1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成果转化、重大产业链缺失环节招商引资等路径，谋划一批延链、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强链、补链、建链类产业项目，论证储备一批产业链条长、关联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高、带动力强的优势产业项目。借助先进发达地区产业转移机遇，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利用大数据分析，提高招商引资针对性与成功率。坚持“零地</w:t>
      </w:r>
      <w:r>
        <w:rPr>
          <w:rFonts w:ascii="仿宋" w:hAnsi="仿宋" w:eastAsia="仿宋" w:cs="仿宋"/>
          <w:spacing w:val="-7"/>
          <w:sz w:val="32"/>
          <w:szCs w:val="32"/>
        </w:rPr>
        <w:t>招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商”思维，把盘活半拉子工程作为招商的主攻方向，</w:t>
      </w:r>
      <w:r>
        <w:rPr>
          <w:rFonts w:ascii="仿宋" w:hAnsi="仿宋" w:eastAsia="仿宋" w:cs="仿宋"/>
          <w:spacing w:val="-8"/>
          <w:sz w:val="32"/>
          <w:szCs w:val="32"/>
        </w:rPr>
        <w:t>支持采取嫁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接、转让、兼并、租赁等方式，精准对接，实现共赢。全力盘</w:t>
      </w:r>
      <w:r>
        <w:rPr>
          <w:rFonts w:ascii="仿宋" w:hAnsi="仿宋" w:eastAsia="仿宋" w:cs="仿宋"/>
          <w:spacing w:val="-8"/>
          <w:sz w:val="32"/>
          <w:szCs w:val="32"/>
        </w:rPr>
        <w:t>活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阳光钢琴、龙士达、特辑食品等重点10户“双停企业”、半拉子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工程，全面激活闲置资源。注重招商引资实效，不断创新招商引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资方式方法，加大实施产业链招商力度，坚持引资、引智、引</w:t>
      </w:r>
      <w:r>
        <w:rPr>
          <w:rFonts w:ascii="仿宋" w:hAnsi="仿宋" w:eastAsia="仿宋" w:cs="仿宋"/>
          <w:spacing w:val="-8"/>
          <w:sz w:val="32"/>
          <w:szCs w:val="32"/>
        </w:rPr>
        <w:t>技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5"/>
          <w:sz w:val="32"/>
          <w:szCs w:val="32"/>
        </w:rPr>
        <w:t>并重，重点围绕医药健康、新能源新材料、绿色石材和长白山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特产品加工产业开展招商引资工作；着力提高园区与高等院校、</w:t>
      </w:r>
      <w:r>
        <w:rPr>
          <w:rFonts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科研院所之间的产学研合作，切实做好信息交流、人才互通、技</w:t>
      </w:r>
      <w:r>
        <w:rPr>
          <w:rFonts w:ascii="仿宋" w:hAnsi="仿宋" w:eastAsia="仿宋" w:cs="仿宋"/>
          <w:spacing w:val="10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6"/>
          <w:sz w:val="32"/>
          <w:szCs w:val="32"/>
        </w:rPr>
        <w:t>术对接、成果共享等工作；充分发挥市级领导“头雁”引领作用，紧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27"/>
          <w:sz w:val="32"/>
          <w:szCs w:val="32"/>
        </w:rPr>
        <w:t>盯“京津冀”"上广深”江浙沪"等重点地区，积极参加“东博会”吉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6"/>
          <w:sz w:val="32"/>
          <w:szCs w:val="32"/>
        </w:rPr>
        <w:t>商大会”等省、市大型经贸交流活动，组织开展“石材高峰论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坛”“红叶旅游节”等重大节庆活动，全力推介蛟河区位、特产、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交通等优势，力争更多高质量项目落户蛟河。着眼于优势产业</w:t>
      </w:r>
      <w:r>
        <w:rPr>
          <w:rFonts w:ascii="仿宋" w:hAnsi="仿宋" w:eastAsia="仿宋" w:cs="仿宋"/>
          <w:spacing w:val="-6"/>
          <w:sz w:val="32"/>
          <w:szCs w:val="32"/>
        </w:rPr>
        <w:t>和</w:t>
      </w:r>
    </w:p>
    <w:p>
      <w:pPr>
        <w:sectPr>
          <w:footerReference r:id="rId31" w:type="default"/>
          <w:pgSz w:w="11920" w:h="16830"/>
          <w:pgMar w:top="1430" w:right="1599" w:bottom="1774" w:left="1440" w:header="0" w:footer="1457" w:gutter="0"/>
          <w:cols w:space="720" w:num="1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0" w:line="346" w:lineRule="auto"/>
        <w:ind w:right="223"/>
        <w:jc w:val="both"/>
        <w:rPr>
          <w:rFonts w:ascii="仿宋" w:hAnsi="仿宋" w:eastAsia="仿宋" w:cs="仿宋"/>
          <w:sz w:val="31"/>
          <w:szCs w:val="31"/>
        </w:rPr>
      </w:pPr>
      <w:bookmarkStart w:id="21" w:name="_bookmark22"/>
      <w:bookmarkEnd w:id="21"/>
      <w:r>
        <w:rPr>
          <w:rFonts w:ascii="仿宋" w:hAnsi="仿宋" w:eastAsia="仿宋" w:cs="仿宋"/>
          <w:spacing w:val="2"/>
          <w:sz w:val="31"/>
          <w:szCs w:val="31"/>
        </w:rPr>
        <w:t>新兴产业，最大限度放宽投资准入机制，最大限度缩小投资项目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审批、核准的范围；对引进项目坚持综合评价制度，对项目进行充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分论证，确保落地项目科学合理、可持续发展；持续完善</w:t>
      </w:r>
      <w:r>
        <w:rPr>
          <w:rFonts w:ascii="仿宋" w:hAnsi="仿宋" w:eastAsia="仿宋" w:cs="仿宋"/>
          <w:spacing w:val="-7"/>
          <w:sz w:val="31"/>
          <w:szCs w:val="31"/>
        </w:rPr>
        <w:t>招商引资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优惠政策体系，制定出台“招商引资奖励办法”等一系列政</w:t>
      </w:r>
      <w:r>
        <w:rPr>
          <w:rFonts w:ascii="仿宋" w:hAnsi="仿宋" w:eastAsia="仿宋" w:cs="仿宋"/>
          <w:spacing w:val="-10"/>
          <w:sz w:val="31"/>
          <w:szCs w:val="31"/>
        </w:rPr>
        <w:t>策激励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和奖励办法，坚持履诺践诺，营造“亲商、富商、安商”的优质营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商环境。</w:t>
      </w:r>
    </w:p>
    <w:p>
      <w:pPr>
        <w:spacing w:before="180" w:line="340" w:lineRule="auto"/>
        <w:ind w:right="173" w:firstLine="7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依托现有玄武岩矿资源，支持鼓励有规模的国有企业</w:t>
      </w:r>
      <w:r>
        <w:rPr>
          <w:rFonts w:ascii="仿宋" w:hAnsi="仿宋" w:eastAsia="仿宋" w:cs="仿宋"/>
          <w:spacing w:val="3"/>
          <w:sz w:val="31"/>
          <w:szCs w:val="31"/>
        </w:rPr>
        <w:t>进行投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资，培育一批玄武岩纤维及制品研发、生产、销</w:t>
      </w:r>
      <w:r>
        <w:rPr>
          <w:rFonts w:ascii="仿宋" w:hAnsi="仿宋" w:eastAsia="仿宋" w:cs="仿宋"/>
          <w:spacing w:val="2"/>
          <w:sz w:val="31"/>
          <w:szCs w:val="31"/>
        </w:rPr>
        <w:t>售等企业，结合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航空重点产业项目和丰富农业资源，积极引进玄武岩</w:t>
      </w:r>
      <w:r>
        <w:rPr>
          <w:rFonts w:ascii="仿宋" w:hAnsi="仿宋" w:eastAsia="仿宋" w:cs="仿宋"/>
          <w:spacing w:val="2"/>
          <w:sz w:val="31"/>
          <w:szCs w:val="31"/>
        </w:rPr>
        <w:t>纤维无人机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制造、农业大棚生产线等项目，从政策争取、项目建设等</w:t>
      </w:r>
      <w:r>
        <w:rPr>
          <w:rFonts w:ascii="仿宋" w:hAnsi="仿宋" w:eastAsia="仿宋" w:cs="仿宋"/>
          <w:spacing w:val="2"/>
          <w:sz w:val="31"/>
          <w:szCs w:val="31"/>
        </w:rPr>
        <w:t>方面抓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好服务，推动项目早投产早见效。实行领导挂帅，高</w:t>
      </w:r>
      <w:r>
        <w:rPr>
          <w:rFonts w:ascii="仿宋" w:hAnsi="仿宋" w:eastAsia="仿宋" w:cs="仿宋"/>
          <w:spacing w:val="2"/>
          <w:sz w:val="31"/>
          <w:szCs w:val="31"/>
        </w:rPr>
        <w:t>位推进蛟河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抽水蓄能电站、航空产业园等重大项目，五年开工超5000万元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9"/>
          <w:sz w:val="31"/>
          <w:szCs w:val="31"/>
        </w:rPr>
        <w:t>项目55个，其中超亿元项目32个、超10亿元项目3个、超50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亿元项目2个。</w:t>
      </w:r>
    </w:p>
    <w:p>
      <w:pPr>
        <w:spacing w:before="242" w:line="221" w:lineRule="auto"/>
        <w:ind w:left="70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6"/>
          <w:sz w:val="31"/>
          <w:szCs w:val="31"/>
        </w:rPr>
        <w:t>四、</w:t>
      </w:r>
      <w:r>
        <w:rPr>
          <w:rFonts w:ascii="黑体" w:hAnsi="黑体" w:eastAsia="黑体" w:cs="黑体"/>
          <w:spacing w:val="-42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6"/>
          <w:sz w:val="31"/>
          <w:szCs w:val="31"/>
        </w:rPr>
        <w:t>实施金融服务助推工程</w:t>
      </w:r>
    </w:p>
    <w:p>
      <w:pPr>
        <w:spacing w:before="207" w:line="340" w:lineRule="auto"/>
        <w:ind w:firstLine="70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完善金融机制。建立银行业指标监测分析机制，掌握分析金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融业发展现状，准确研判，定向指导。建立完善金融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联席</w:t>
      </w:r>
      <w:bookmarkStart w:id="29" w:name="_GoBack"/>
      <w:bookmarkEnd w:id="29"/>
      <w:r>
        <w:rPr>
          <w:rFonts w:ascii="仿宋" w:hAnsi="仿宋" w:eastAsia="仿宋" w:cs="仿宋"/>
          <w:spacing w:val="3"/>
          <w:sz w:val="31"/>
          <w:szCs w:val="31"/>
        </w:rPr>
        <w:t>会议制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度，定期研究蛟河市经济金融形势。引导银行机构主动作为，</w:t>
      </w:r>
      <w:r>
        <w:rPr>
          <w:rFonts w:ascii="仿宋" w:hAnsi="仿宋" w:eastAsia="仿宋" w:cs="仿宋"/>
          <w:spacing w:val="3"/>
          <w:sz w:val="31"/>
          <w:szCs w:val="31"/>
        </w:rPr>
        <w:t>加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9"/>
          <w:sz w:val="31"/>
          <w:szCs w:val="31"/>
        </w:rPr>
        <w:t>快金融产品“增量拓面”,拓展融资渠道，增加信贷资金投放规模，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"/>
          <w:sz w:val="31"/>
          <w:szCs w:val="31"/>
        </w:rPr>
        <w:t>加大对工业固定资产投资项目、新产品研发等方面信贷支持力度，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增强金融服务实体经济能力。搭建政银企保交流平台，鼓励发展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信用共同体，定期组织银企对接会、项目推介会，提升</w:t>
      </w:r>
      <w:r>
        <w:rPr>
          <w:rFonts w:ascii="仿宋" w:hAnsi="仿宋" w:eastAsia="仿宋" w:cs="仿宋"/>
          <w:spacing w:val="4"/>
          <w:sz w:val="31"/>
          <w:szCs w:val="31"/>
        </w:rPr>
        <w:t>信贷成功</w:t>
      </w:r>
    </w:p>
    <w:p>
      <w:pPr>
        <w:sectPr>
          <w:footerReference r:id="rId32" w:type="default"/>
          <w:pgSz w:w="11920" w:h="16830"/>
          <w:pgMar w:top="1430" w:right="1424" w:bottom="1767" w:left="1459" w:header="0" w:footer="1460" w:gutter="0"/>
          <w:cols w:space="720" w:num="1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4" w:line="330" w:lineRule="auto"/>
        <w:jc w:val="both"/>
        <w:rPr>
          <w:rFonts w:ascii="仿宋" w:hAnsi="仿宋" w:eastAsia="仿宋" w:cs="仿宋"/>
          <w:sz w:val="32"/>
          <w:szCs w:val="32"/>
        </w:rPr>
      </w:pPr>
      <w:bookmarkStart w:id="22" w:name="_bookmark23"/>
      <w:bookmarkEnd w:id="22"/>
      <w:r>
        <w:rPr>
          <w:rFonts w:ascii="仿宋" w:hAnsi="仿宋" w:eastAsia="仿宋" w:cs="仿宋"/>
          <w:spacing w:val="-7"/>
          <w:sz w:val="32"/>
          <w:szCs w:val="32"/>
        </w:rPr>
        <w:t>率。支持利用多层次资本市场融资，引导企业通过股权抵押、转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让、风险投资等方式引进战略投资者。指导拟上市企业完善要素</w:t>
      </w:r>
      <w:r>
        <w:rPr>
          <w:rFonts w:ascii="仿宋" w:hAnsi="仿宋" w:eastAsia="仿宋" w:cs="仿宋"/>
          <w:spacing w:val="9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要件，帮助协调化解具体困难。利用多种渠道，力争到“十四五”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4"/>
          <w:sz w:val="32"/>
          <w:szCs w:val="32"/>
        </w:rPr>
        <w:t>期末，实现企业协调融资5亿元以上。</w:t>
      </w:r>
    </w:p>
    <w:p>
      <w:pPr>
        <w:spacing w:before="212" w:line="329" w:lineRule="auto"/>
        <w:ind w:right="184" w:firstLine="72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5"/>
          <w:sz w:val="32"/>
          <w:szCs w:val="32"/>
        </w:rPr>
        <w:t>加快发展绿色金融。</w:t>
      </w:r>
      <w:r>
        <w:rPr>
          <w:rFonts w:ascii="仿宋" w:hAnsi="仿宋" w:eastAsia="仿宋" w:cs="仿宋"/>
          <w:spacing w:val="26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5"/>
          <w:sz w:val="32"/>
          <w:szCs w:val="32"/>
        </w:rPr>
        <w:t>深入推进绿色金融标准化工程，形成对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债券、信贷、股票、基金、保险等领域具有普遍适</w:t>
      </w:r>
      <w:r>
        <w:rPr>
          <w:rFonts w:ascii="仿宋" w:hAnsi="仿宋" w:eastAsia="仿宋" w:cs="仿宋"/>
          <w:spacing w:val="-4"/>
          <w:sz w:val="32"/>
          <w:szCs w:val="32"/>
        </w:rPr>
        <w:t>用性的指引，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鼓励银行构建标准增信融资体系，将标准水平纳入全市企业信用</w:t>
      </w:r>
      <w:r>
        <w:rPr>
          <w:rFonts w:ascii="仿宋" w:hAnsi="仿宋" w:eastAsia="仿宋" w:cs="仿宋"/>
          <w:spacing w:val="1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评价指标和贷款发放参考因素，支持资金流向经济发展最需要的</w:t>
      </w:r>
      <w:r>
        <w:rPr>
          <w:rFonts w:ascii="仿宋" w:hAnsi="仿宋" w:eastAsia="仿宋" w:cs="仿宋"/>
          <w:spacing w:val="15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中小企业、高新技术企业等新动能领域，加强对中小微企业、农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村金融服务。构建绿色金融合作平台，加强保险公司、保险资产</w:t>
      </w:r>
      <w:r>
        <w:rPr>
          <w:rFonts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4"/>
          <w:sz w:val="32"/>
          <w:szCs w:val="32"/>
        </w:rPr>
        <w:t>管理公司与全市企业合作，充分利用多种融资渠道和融资工具，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推动企业利用多层次资本市场融资。</w:t>
      </w:r>
    </w:p>
    <w:p>
      <w:pPr>
        <w:spacing w:before="230" w:line="222" w:lineRule="auto"/>
        <w:ind w:left="70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五、</w:t>
      </w:r>
      <w:r>
        <w:rPr>
          <w:rFonts w:ascii="黑体" w:hAnsi="黑体" w:eastAsia="黑体" w:cs="黑体"/>
          <w:spacing w:val="-61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5"/>
          <w:sz w:val="32"/>
          <w:szCs w:val="32"/>
        </w:rPr>
        <w:t>实施环境建设保障工程</w:t>
      </w:r>
    </w:p>
    <w:p>
      <w:pPr>
        <w:spacing w:before="205" w:line="329" w:lineRule="auto"/>
        <w:ind w:right="176" w:firstLine="67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持续深化放管服改革，精简下放审批和许可事项，全面实施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4"/>
          <w:sz w:val="32"/>
          <w:szCs w:val="32"/>
        </w:rPr>
        <w:t>市场准入负面清单制度，规范事中事后监管，全面保障公平竞争，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夯实优化发展软环境建设。推进“只跑一次”改革，全面深化商事</w:t>
      </w:r>
      <w:r>
        <w:rPr>
          <w:rFonts w:ascii="仿宋" w:hAnsi="仿宋" w:eastAsia="仿宋" w:cs="仿宋"/>
          <w:spacing w:val="8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17"/>
          <w:sz w:val="32"/>
          <w:szCs w:val="32"/>
        </w:rPr>
        <w:t>制度改革，建立投资审批“绿色通道”。实行落实市领导联系重点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企业制度，树立亲清政商关系。搭建交流平台</w:t>
      </w:r>
      <w:r>
        <w:rPr>
          <w:rFonts w:ascii="仿宋" w:hAnsi="仿宋" w:eastAsia="仿宋" w:cs="仿宋"/>
          <w:spacing w:val="-7"/>
          <w:sz w:val="32"/>
          <w:szCs w:val="32"/>
        </w:rPr>
        <w:t>，积极发挥工商联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作用，搭建多样化的交流平台，推动域内企业家深度交流、深化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合作、资源共享。实施企业家素质跃升计划，共同打造“蛟商”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5"/>
          <w:sz w:val="32"/>
          <w:szCs w:val="32"/>
        </w:rPr>
        <w:t>名片，凝心聚力促发展。加快完善政府定价的经营服务性收费目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录清单动态调整机制，推进行业协会商会与行政机关脱钩试点。</w:t>
      </w:r>
    </w:p>
    <w:p>
      <w:pPr>
        <w:sectPr>
          <w:footerReference r:id="rId33" w:type="default"/>
          <w:pgSz w:w="11920" w:h="16830"/>
          <w:pgMar w:top="1430" w:right="1453" w:bottom="1774" w:left="1410" w:header="0" w:footer="1457" w:gutter="0"/>
          <w:cols w:space="720" w:num="1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4" w:line="335" w:lineRule="auto"/>
        <w:ind w:left="20" w:right="29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落实国家税收优惠政策，组织政策宣讲培训，将好政策、好措施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及时传递到企业中。构建多元化社会服务体系，发挥</w:t>
      </w:r>
      <w:r>
        <w:rPr>
          <w:rFonts w:ascii="仿宋" w:hAnsi="仿宋" w:eastAsia="仿宋" w:cs="仿宋"/>
          <w:spacing w:val="-8"/>
          <w:sz w:val="32"/>
          <w:szCs w:val="32"/>
        </w:rPr>
        <w:t>软环境社会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8"/>
          <w:sz w:val="32"/>
          <w:szCs w:val="32"/>
        </w:rPr>
        <w:t>监督员作用，围绕窗口服务、行政执法、涉企收费等领域，开展</w:t>
      </w:r>
    </w:p>
    <w:p>
      <w:pPr>
        <w:spacing w:line="222" w:lineRule="auto"/>
        <w:ind w:left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营商环境整治，进一步优化营商环境。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104" w:line="219" w:lineRule="auto"/>
        <w:ind w:left="3134"/>
        <w:rPr>
          <w:rFonts w:ascii="宋体" w:hAnsi="宋体" w:eastAsia="宋体" w:cs="宋体"/>
          <w:sz w:val="32"/>
          <w:szCs w:val="32"/>
        </w:rPr>
      </w:pPr>
      <w:bookmarkStart w:id="23" w:name="_bookmark26"/>
      <w:bookmarkEnd w:id="23"/>
      <w:bookmarkStart w:id="24" w:name="_bookmark24"/>
      <w:bookmarkEnd w:id="24"/>
      <w:bookmarkStart w:id="25" w:name="_bookmark25"/>
      <w:bookmarkEnd w:id="25"/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第六章</w:t>
      </w:r>
      <w:r>
        <w:rPr>
          <w:rFonts w:ascii="宋体" w:hAnsi="宋体" w:eastAsia="宋体" w:cs="宋体"/>
          <w:spacing w:val="152"/>
          <w:sz w:val="32"/>
          <w:szCs w:val="32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保障措施</w:t>
      </w:r>
    </w:p>
    <w:p>
      <w:pPr>
        <w:spacing w:line="409" w:lineRule="auto"/>
        <w:rPr>
          <w:rFonts w:ascii="Arial"/>
          <w:sz w:val="21"/>
        </w:rPr>
      </w:pPr>
    </w:p>
    <w:p>
      <w:pPr>
        <w:spacing w:before="104" w:line="213" w:lineRule="auto"/>
        <w:ind w:left="64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一、加强组织协调，严格督查考核</w:t>
      </w:r>
    </w:p>
    <w:p>
      <w:pPr>
        <w:spacing w:before="190" w:line="335" w:lineRule="auto"/>
        <w:ind w:left="20" w:firstLine="6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围绕医药健康、长白山特产品加工、新能源新材料、矿产建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材等重点产业，设立促进发展工作组，医药健康业由市场监督管</w:t>
      </w:r>
      <w:r>
        <w:rPr>
          <w:rFonts w:ascii="仿宋" w:hAnsi="仿宋" w:eastAsia="仿宋" w:cs="仿宋"/>
          <w:spacing w:val="4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6"/>
          <w:sz w:val="32"/>
          <w:szCs w:val="32"/>
        </w:rPr>
        <w:t>理局牵头负责，长白山特产品加工业由新区牵头负责，新</w:t>
      </w:r>
      <w:r>
        <w:rPr>
          <w:rFonts w:ascii="仿宋" w:hAnsi="仿宋" w:eastAsia="仿宋" w:cs="仿宋"/>
          <w:spacing w:val="-7"/>
          <w:sz w:val="32"/>
          <w:szCs w:val="32"/>
        </w:rPr>
        <w:t>能源新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材料由市发改局牵头负责，矿产建材业由天岗园区负责。各牵</w:t>
      </w:r>
      <w:r>
        <w:rPr>
          <w:rFonts w:ascii="仿宋" w:hAnsi="仿宋" w:eastAsia="仿宋" w:cs="仿宋"/>
          <w:spacing w:val="-8"/>
          <w:sz w:val="32"/>
          <w:szCs w:val="32"/>
        </w:rPr>
        <w:t>头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28"/>
          <w:sz w:val="32"/>
          <w:szCs w:val="32"/>
        </w:rPr>
        <w:t>单位以落实“五项举措”、细化“五个清单”为抓手，统筹</w:t>
      </w:r>
      <w:r>
        <w:rPr>
          <w:rFonts w:ascii="仿宋" w:hAnsi="仿宋" w:eastAsia="仿宋" w:cs="仿宋"/>
          <w:spacing w:val="-29"/>
          <w:sz w:val="32"/>
          <w:szCs w:val="32"/>
        </w:rPr>
        <w:t>推进重点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7"/>
          <w:sz w:val="32"/>
          <w:szCs w:val="32"/>
        </w:rPr>
        <w:t>产业发展，协调解决重点问题。加强督查考核，制定工业经济高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8"/>
          <w:sz w:val="32"/>
          <w:szCs w:val="32"/>
        </w:rPr>
        <w:t>质量发展实施方案，把工业发展同各部门工作考核紧密结合起来，</w:t>
      </w:r>
      <w:r>
        <w:rPr>
          <w:rFonts w:ascii="仿宋" w:hAnsi="仿宋" w:eastAsia="仿宋" w:cs="仿宋"/>
          <w:spacing w:val="1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3"/>
          <w:sz w:val="32"/>
          <w:szCs w:val="32"/>
        </w:rPr>
        <w:t>按照分级管理原则，把规划中的重点任务、重大项目列入部门、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 </w:t>
      </w:r>
      <w:r>
        <w:rPr>
          <w:rFonts w:ascii="仿宋" w:hAnsi="仿宋" w:eastAsia="仿宋" w:cs="仿宋"/>
          <w:spacing w:val="-3"/>
          <w:sz w:val="32"/>
          <w:szCs w:val="32"/>
        </w:rPr>
        <w:t>乡镇年度工作计划，定期对各乡镇街(区)、各部门的重点工作、</w:t>
      </w:r>
    </w:p>
    <w:p>
      <w:pPr>
        <w:spacing w:before="1" w:line="220" w:lineRule="auto"/>
        <w:ind w:left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重点项目进行督查，确保各项目标任务按期完成。</w:t>
      </w:r>
    </w:p>
    <w:p>
      <w:pPr>
        <w:spacing w:before="171" w:line="213" w:lineRule="auto"/>
        <w:ind w:left="64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二、</w:t>
      </w:r>
      <w:r>
        <w:rPr>
          <w:rFonts w:ascii="黑体" w:hAnsi="黑体" w:eastAsia="黑体" w:cs="黑体"/>
          <w:spacing w:val="-56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强化要素保障，完善配套措施</w:t>
      </w:r>
    </w:p>
    <w:p>
      <w:pPr>
        <w:spacing w:before="196" w:line="318" w:lineRule="auto"/>
        <w:ind w:left="20" w:right="239" w:firstLine="61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强化基础建设，加快构建路网、水网、电网、环保等基础设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6"/>
          <w:sz w:val="32"/>
          <w:szCs w:val="32"/>
        </w:rPr>
        <w:t>施和配套设施建设，做好工业发展重点区域、重点产业、重点园</w:t>
      </w:r>
      <w:r>
        <w:rPr>
          <w:rFonts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-7"/>
          <w:sz w:val="32"/>
          <w:szCs w:val="32"/>
        </w:rPr>
        <w:t>区、重点项目和基础设施建设规划的衔接，进一步改善工业发展</w:t>
      </w:r>
    </w:p>
    <w:p>
      <w:pPr>
        <w:spacing w:before="1" w:line="222" w:lineRule="auto"/>
        <w:ind w:left="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的基础条件。重点抓好新区、天岗园区等产业园基础设施建设，</w:t>
      </w:r>
    </w:p>
    <w:p>
      <w:pPr>
        <w:sectPr>
          <w:footerReference r:id="rId34" w:type="default"/>
          <w:pgSz w:w="11920" w:h="16830"/>
          <w:pgMar w:top="1430" w:right="1299" w:bottom="1801" w:left="1549" w:header="0" w:footer="1489" w:gutter="0"/>
          <w:cols w:space="720" w:num="1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00" w:line="345" w:lineRule="auto"/>
        <w:ind w:right="179"/>
        <w:jc w:val="both"/>
        <w:rPr>
          <w:rFonts w:ascii="仿宋" w:hAnsi="仿宋" w:eastAsia="仿宋" w:cs="仿宋"/>
          <w:sz w:val="31"/>
          <w:szCs w:val="31"/>
        </w:rPr>
      </w:pPr>
      <w:bookmarkStart w:id="26" w:name="_bookmark27"/>
      <w:bookmarkEnd w:id="26"/>
      <w:bookmarkStart w:id="27" w:name="_bookmark28"/>
      <w:bookmarkEnd w:id="27"/>
      <w:r>
        <w:rPr>
          <w:rFonts w:ascii="仿宋" w:hAnsi="仿宋" w:eastAsia="仿宋" w:cs="仿宋"/>
          <w:spacing w:val="3"/>
          <w:sz w:val="31"/>
          <w:szCs w:val="31"/>
        </w:rPr>
        <w:t>全面提升园区配套服务水平。统筹协调全市工业用地指标，加强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国土空间规划控制和用地政策引导，加强用地保障，统筹安排全 </w:t>
      </w:r>
      <w:r>
        <w:rPr>
          <w:rFonts w:ascii="仿宋" w:hAnsi="仿宋" w:eastAsia="仿宋" w:cs="仿宋"/>
          <w:spacing w:val="-5"/>
          <w:sz w:val="31"/>
          <w:szCs w:val="31"/>
        </w:rPr>
        <w:t>市工业用地指标，优先保障重大工业项目、战略性新兴产业用地，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提高工业供地率。加大对低效闲置土地清理处置力度，逐步分解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盘活存量用地指标任务，深挖产业用地潜力。</w:t>
      </w:r>
    </w:p>
    <w:p>
      <w:pPr>
        <w:spacing w:before="188" w:line="213" w:lineRule="auto"/>
        <w:ind w:left="68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三、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加强政策引导，优化服务环境</w:t>
      </w:r>
    </w:p>
    <w:p>
      <w:pPr>
        <w:spacing w:before="227" w:line="340" w:lineRule="auto"/>
        <w:ind w:firstLine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认真贯彻落实中央、省市提出的各项发展战略和重点工作目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标，积极争取国家、省市产业政策支持资金。充分发挥政策导向  </w:t>
      </w:r>
      <w:r>
        <w:rPr>
          <w:rFonts w:ascii="仿宋" w:hAnsi="仿宋" w:eastAsia="仿宋" w:cs="仿宋"/>
          <w:spacing w:val="4"/>
          <w:sz w:val="31"/>
          <w:szCs w:val="31"/>
        </w:rPr>
        <w:t>作用，引导社会资源流向医药健康产业、新能源新材料产业、绿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色石材、长白山特产品加工业。加强公共财政体系建设力度，调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整优化公共财政支出结构。健全服务体系，通过有效整合各种服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务资源，努力满足产业集群和工业园区内企业的共性技术需求和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公共服务需要，实现技术、人才、信息等资源共享。制定《蛟河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8"/>
          <w:sz w:val="31"/>
          <w:szCs w:val="31"/>
        </w:rPr>
        <w:t>市优化营商环境条例实施方案》,开展工商注册、公章刻制、项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"/>
          <w:sz w:val="31"/>
          <w:szCs w:val="31"/>
        </w:rPr>
        <w:t>目备案、规划初审等全流程跟踪服务，开展中</w:t>
      </w:r>
      <w:r>
        <w:rPr>
          <w:rFonts w:ascii="仿宋" w:hAnsi="仿宋" w:eastAsia="仿宋" w:cs="仿宋"/>
          <w:spacing w:val="-5"/>
          <w:sz w:val="31"/>
          <w:szCs w:val="31"/>
        </w:rPr>
        <w:t>小企业注册、审批、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</w:rPr>
        <w:t>登记绿色通道，鼓励投资兴业、项目建设，全面为工业企业打造  高效便捷的政务环境、公平竞争的市场环境、平等保护的法治环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7"/>
          <w:sz w:val="31"/>
          <w:szCs w:val="31"/>
        </w:rPr>
        <w:t>境，持续推进“放管服”和“最多跑一次”改革，缩短办事时限。全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8"/>
          <w:sz w:val="31"/>
          <w:szCs w:val="31"/>
        </w:rPr>
        <w:t>面加强蛟河市政务网建设，市本级政务服务事项“一网通办”率达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6"/>
          <w:sz w:val="31"/>
          <w:szCs w:val="31"/>
        </w:rPr>
        <w:t>到100%,市本级政务服务事项进驻市政务服务中心率达到10</w:t>
      </w:r>
      <w:r>
        <w:rPr>
          <w:rFonts w:ascii="仿宋" w:hAnsi="仿宋" w:eastAsia="仿宋" w:cs="仿宋"/>
          <w:spacing w:val="15"/>
          <w:sz w:val="31"/>
          <w:szCs w:val="31"/>
        </w:rPr>
        <w:t>0%。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市乡两级高频政务服务事项“就近可办”率达到100%。</w:t>
      </w:r>
    </w:p>
    <w:p>
      <w:pPr>
        <w:spacing w:before="308" w:line="213" w:lineRule="auto"/>
        <w:ind w:left="64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四、</w:t>
      </w:r>
      <w:r>
        <w:rPr>
          <w:rFonts w:ascii="黑体" w:hAnsi="黑体" w:eastAsia="黑体" w:cs="黑体"/>
          <w:spacing w:val="-69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"/>
          <w:sz w:val="31"/>
          <w:szCs w:val="31"/>
        </w:rPr>
        <w:t>积极招商引资，深化招才引智</w:t>
      </w:r>
    </w:p>
    <w:p>
      <w:pPr>
        <w:sectPr>
          <w:footerReference r:id="rId35" w:type="default"/>
          <w:pgSz w:w="11920" w:h="16830"/>
          <w:pgMar w:top="1430" w:right="1415" w:bottom="1736" w:left="1469" w:header="0" w:footer="1487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7" w:line="324" w:lineRule="auto"/>
        <w:ind w:right="64" w:firstLine="660"/>
        <w:rPr>
          <w:rFonts w:ascii="仿宋" w:hAnsi="仿宋" w:eastAsia="仿宋" w:cs="仿宋"/>
          <w:sz w:val="33"/>
          <w:szCs w:val="33"/>
        </w:rPr>
      </w:pPr>
      <w:bookmarkStart w:id="28" w:name="_bookmark29"/>
      <w:bookmarkEnd w:id="28"/>
      <w:r>
        <w:rPr>
          <w:rFonts w:ascii="仿宋" w:hAnsi="仿宋" w:eastAsia="仿宋" w:cs="仿宋"/>
          <w:spacing w:val="-18"/>
          <w:sz w:val="33"/>
          <w:szCs w:val="33"/>
        </w:rPr>
        <w:t>大力推进以商招商、产业链招商、委托招商、云招商等多管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38"/>
          <w:sz w:val="33"/>
          <w:szCs w:val="33"/>
        </w:rPr>
        <w:t>齐下的招商引资方式，充分利用好“东博会”“</w:t>
      </w:r>
      <w:r>
        <w:rPr>
          <w:rFonts w:ascii="仿宋" w:hAnsi="仿宋" w:eastAsia="仿宋" w:cs="仿宋"/>
          <w:spacing w:val="-39"/>
          <w:sz w:val="33"/>
          <w:szCs w:val="33"/>
        </w:rPr>
        <w:t>进博会”等国内外大</w:t>
      </w:r>
      <w:r>
        <w:rPr>
          <w:rFonts w:ascii="仿宋" w:hAnsi="仿宋" w:eastAsia="仿宋" w:cs="仿宋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48"/>
          <w:sz w:val="33"/>
          <w:szCs w:val="33"/>
        </w:rPr>
        <w:t>型展会平台，持续开展好“石材高峰论坛”“‘蛟商大会”等重点活动，</w:t>
      </w:r>
      <w:r>
        <w:rPr>
          <w:rFonts w:ascii="仿宋" w:hAnsi="仿宋" w:eastAsia="仿宋" w:cs="仿宋"/>
          <w:spacing w:val="9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5"/>
          <w:sz w:val="33"/>
          <w:szCs w:val="33"/>
        </w:rPr>
        <w:t>不断吸引知名企业来蛟投资，塑造蛟河特色品牌。搭建蛟河籍企</w:t>
      </w:r>
    </w:p>
    <w:p>
      <w:pPr>
        <w:spacing w:before="1" w:line="220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5"/>
          <w:sz w:val="33"/>
          <w:szCs w:val="33"/>
        </w:rPr>
        <w:t>业家互动平台，鼓励吸引蛟河籍成功人士回乡创业。</w:t>
      </w:r>
    </w:p>
    <w:p>
      <w:pPr>
        <w:spacing w:before="172" w:line="319" w:lineRule="auto"/>
        <w:ind w:firstLine="660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4"/>
          <w:sz w:val="33"/>
          <w:szCs w:val="33"/>
        </w:rPr>
        <w:t>深化人才发展体制机制改革，改进科技人才培养激励机制，</w:t>
      </w:r>
      <w:r>
        <w:rPr>
          <w:rFonts w:ascii="仿宋" w:hAnsi="仿宋" w:eastAsia="仿宋" w:cs="仿宋"/>
          <w:spacing w:val="8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7"/>
          <w:sz w:val="33"/>
          <w:szCs w:val="33"/>
        </w:rPr>
        <w:t>健全以创新能力、质量、贡献为导向的科技人才评估体系，探索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  </w:t>
      </w:r>
      <w:r>
        <w:rPr>
          <w:rFonts w:ascii="仿宋" w:hAnsi="仿宋" w:eastAsia="仿宋" w:cs="仿宋"/>
          <w:spacing w:val="-21"/>
          <w:sz w:val="33"/>
          <w:szCs w:val="33"/>
        </w:rPr>
        <w:t>建立“企业需求+高校院所”的引才机制，大力引进一</w:t>
      </w:r>
      <w:r>
        <w:rPr>
          <w:rFonts w:ascii="仿宋" w:hAnsi="仿宋" w:eastAsia="仿宋" w:cs="仿宋"/>
          <w:spacing w:val="-22"/>
          <w:sz w:val="33"/>
          <w:szCs w:val="33"/>
        </w:rPr>
        <w:t>批“候鸟式”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急需人才。着力发现、培养、集聚科技领军人才、企业家人才、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17"/>
          <w:sz w:val="33"/>
          <w:szCs w:val="33"/>
        </w:rPr>
        <w:t>高技能人才队伍。建立以政府奖励为导向、用人单位奖励为主的</w:t>
      </w:r>
      <w:r>
        <w:rPr>
          <w:rFonts w:ascii="仿宋" w:hAnsi="仿宋" w:eastAsia="仿宋" w:cs="仿宋"/>
          <w:spacing w:val="5"/>
          <w:sz w:val="33"/>
          <w:szCs w:val="33"/>
        </w:rPr>
        <w:t xml:space="preserve">   </w:t>
      </w:r>
      <w:r>
        <w:rPr>
          <w:rFonts w:ascii="仿宋" w:hAnsi="仿宋" w:eastAsia="仿宋" w:cs="仿宋"/>
          <w:spacing w:val="-17"/>
          <w:sz w:val="33"/>
          <w:szCs w:val="33"/>
        </w:rPr>
        <w:t>激励机制，鼓励通过股权、期权、分红等方式调动人才创新积极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  </w:t>
      </w:r>
      <w:r>
        <w:rPr>
          <w:rFonts w:ascii="仿宋" w:hAnsi="仿宋" w:eastAsia="仿宋" w:cs="仿宋"/>
          <w:spacing w:val="-16"/>
          <w:sz w:val="33"/>
          <w:szCs w:val="33"/>
        </w:rPr>
        <w:t>性。提高产业工人的经济、政治、文化、社会地位，充分调动产</w:t>
      </w:r>
    </w:p>
    <w:p>
      <w:pPr>
        <w:spacing w:line="220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5"/>
          <w:sz w:val="33"/>
          <w:szCs w:val="33"/>
        </w:rPr>
        <w:t>业工人干事创业的积极性和创造性，鼓励创业创新。</w:t>
      </w:r>
    </w:p>
    <w:p>
      <w:pPr>
        <w:spacing w:before="241" w:line="213" w:lineRule="auto"/>
        <w:ind w:left="664"/>
        <w:outlineLvl w:val="0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-21"/>
          <w:sz w:val="33"/>
          <w:szCs w:val="33"/>
        </w:rPr>
        <w:t>五、</w:t>
      </w:r>
      <w:r>
        <w:rPr>
          <w:rFonts w:ascii="黑体" w:hAnsi="黑体" w:eastAsia="黑体" w:cs="黑体"/>
          <w:spacing w:val="-68"/>
          <w:sz w:val="33"/>
          <w:szCs w:val="33"/>
        </w:rPr>
        <w:t xml:space="preserve"> </w:t>
      </w:r>
      <w:r>
        <w:rPr>
          <w:rFonts w:ascii="黑体" w:hAnsi="黑体" w:eastAsia="黑体" w:cs="黑体"/>
          <w:b/>
          <w:bCs/>
          <w:spacing w:val="-21"/>
          <w:sz w:val="33"/>
          <w:szCs w:val="33"/>
        </w:rPr>
        <w:t>强化安全生产，加强污染防治</w:t>
      </w:r>
    </w:p>
    <w:p>
      <w:pPr>
        <w:spacing w:before="195" w:line="319" w:lineRule="auto"/>
        <w:ind w:right="164" w:firstLine="660"/>
        <w:jc w:val="both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6"/>
          <w:sz w:val="33"/>
          <w:szCs w:val="33"/>
        </w:rPr>
        <w:t>深入实施安全生产专项整治三年行动，完善和落实安全</w:t>
      </w:r>
      <w:r>
        <w:rPr>
          <w:rFonts w:ascii="仿宋" w:hAnsi="仿宋" w:eastAsia="仿宋" w:cs="仿宋"/>
          <w:spacing w:val="-17"/>
          <w:sz w:val="33"/>
          <w:szCs w:val="33"/>
        </w:rPr>
        <w:t>生产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6"/>
          <w:sz w:val="33"/>
          <w:szCs w:val="33"/>
        </w:rPr>
        <w:t>责任制。扎实开展安全大检查隐患大排查，建立事故隐</w:t>
      </w:r>
      <w:r>
        <w:rPr>
          <w:rFonts w:ascii="仿宋" w:hAnsi="仿宋" w:eastAsia="仿宋" w:cs="仿宋"/>
          <w:spacing w:val="-17"/>
          <w:sz w:val="33"/>
          <w:szCs w:val="33"/>
        </w:rPr>
        <w:t>患台账与</w:t>
      </w:r>
      <w:r>
        <w:rPr>
          <w:rFonts w:ascii="仿宋" w:hAnsi="仿宋" w:eastAsia="仿宋" w:cs="仿宋"/>
          <w:sz w:val="33"/>
          <w:szCs w:val="33"/>
        </w:rPr>
        <w:t xml:space="preserve">  </w:t>
      </w:r>
      <w:r>
        <w:rPr>
          <w:rFonts w:ascii="仿宋" w:hAnsi="仿宋" w:eastAsia="仿宋" w:cs="仿宋"/>
          <w:spacing w:val="-23"/>
          <w:sz w:val="33"/>
          <w:szCs w:val="33"/>
        </w:rPr>
        <w:t>隐患治理台账。认真落实行业监管责任，做到管行业必须管安全、</w:t>
      </w:r>
      <w:r>
        <w:rPr>
          <w:rFonts w:ascii="仿宋" w:hAnsi="仿宋" w:eastAsia="仿宋" w:cs="仿宋"/>
          <w:spacing w:val="10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3"/>
          <w:sz w:val="33"/>
          <w:szCs w:val="33"/>
        </w:rPr>
        <w:t>管生产经营必须管安全、管业务必须管安全严防各类事故发生。</w:t>
      </w:r>
      <w:r>
        <w:rPr>
          <w:rFonts w:ascii="仿宋" w:hAnsi="仿宋" w:eastAsia="仿宋" w:cs="仿宋"/>
          <w:spacing w:val="17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22"/>
          <w:sz w:val="33"/>
          <w:szCs w:val="33"/>
        </w:rPr>
        <w:t>全面加强各行业领域安全整治，深入排查和消除煤矿、非煤矿山、</w:t>
      </w:r>
      <w:r>
        <w:rPr>
          <w:rFonts w:ascii="仿宋" w:hAnsi="仿宋" w:eastAsia="仿宋" w:cs="仿宋"/>
          <w:spacing w:val="2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4"/>
          <w:sz w:val="33"/>
          <w:szCs w:val="33"/>
        </w:rPr>
        <w:t>道路交通、建筑施工、危险化学品、燃气、旅游、消防和</w:t>
      </w:r>
      <w:r>
        <w:rPr>
          <w:rFonts w:ascii="仿宋" w:hAnsi="仿宋" w:eastAsia="仿宋" w:cs="仿宋"/>
          <w:spacing w:val="-15"/>
          <w:sz w:val="33"/>
          <w:szCs w:val="33"/>
        </w:rPr>
        <w:t>人员密</w:t>
      </w:r>
      <w:r>
        <w:rPr>
          <w:rFonts w:ascii="仿宋" w:hAnsi="仿宋" w:eastAsia="仿宋" w:cs="仿宋"/>
          <w:sz w:val="33"/>
          <w:szCs w:val="33"/>
        </w:rPr>
        <w:t xml:space="preserve"> </w:t>
      </w:r>
      <w:r>
        <w:rPr>
          <w:rFonts w:ascii="仿宋" w:hAnsi="仿宋" w:eastAsia="仿宋" w:cs="仿宋"/>
          <w:spacing w:val="-15"/>
          <w:sz w:val="33"/>
          <w:szCs w:val="33"/>
        </w:rPr>
        <w:t>集场所、农用车载人等重点行业领域安全隐患。认真落实行业监</w:t>
      </w:r>
    </w:p>
    <w:p>
      <w:pPr>
        <w:spacing w:before="1" w:line="221" w:lineRule="auto"/>
        <w:rPr>
          <w:rFonts w:ascii="仿宋" w:hAnsi="仿宋" w:eastAsia="仿宋" w:cs="仿宋"/>
          <w:sz w:val="33"/>
          <w:szCs w:val="33"/>
        </w:rPr>
      </w:pPr>
      <w:r>
        <w:rPr>
          <w:rFonts w:ascii="仿宋" w:hAnsi="仿宋" w:eastAsia="仿宋" w:cs="仿宋"/>
          <w:spacing w:val="-19"/>
          <w:sz w:val="33"/>
          <w:szCs w:val="33"/>
        </w:rPr>
        <w:t>管责任，做到“三个必须”,坚决遏制重特大安全事故</w:t>
      </w:r>
      <w:r>
        <w:rPr>
          <w:rFonts w:ascii="仿宋" w:hAnsi="仿宋" w:eastAsia="仿宋" w:cs="仿宋"/>
          <w:spacing w:val="-20"/>
          <w:sz w:val="33"/>
          <w:szCs w:val="33"/>
        </w:rPr>
        <w:t>发生。严格</w:t>
      </w:r>
    </w:p>
    <w:p>
      <w:pPr>
        <w:sectPr>
          <w:footerReference r:id="rId36" w:type="default"/>
          <w:pgSz w:w="11920" w:h="16830"/>
          <w:pgMar w:top="1430" w:right="1300" w:bottom="1791" w:left="1520" w:header="0" w:footer="1464" w:gutter="0"/>
          <w:cols w:space="720" w:num="1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0" w:line="338" w:lineRule="auto"/>
        <w:ind w:right="23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落实工业企业安全生产主体责任，依法依规、扎扎实实做好安全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生产各项管理工作，坚决杜绝违规作业和违章操作，确保</w:t>
      </w:r>
      <w:r>
        <w:rPr>
          <w:rFonts w:ascii="仿宋" w:hAnsi="仿宋" w:eastAsia="仿宋" w:cs="仿宋"/>
          <w:spacing w:val="2"/>
          <w:sz w:val="31"/>
          <w:szCs w:val="31"/>
        </w:rPr>
        <w:t>把事故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隐患消灭在萌芽状态。</w:t>
      </w:r>
    </w:p>
    <w:p>
      <w:pPr>
        <w:spacing w:before="222" w:line="340" w:lineRule="auto"/>
        <w:ind w:firstLine="69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大力推进污染源头控制，加大工业减排力度，促进工业企业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4"/>
          <w:sz w:val="31"/>
          <w:szCs w:val="31"/>
        </w:rPr>
        <w:t>全面达标排放，加快实施生活、农业、交通源污染综合整治。加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"/>
          <w:sz w:val="31"/>
          <w:szCs w:val="31"/>
        </w:rPr>
        <w:t>强工业节能改造和环保设备更新、系统能源优化等节能技术改造，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扶持第三方节能服务机构发展推进工业重点领域节能，构建蛟河</w:t>
      </w:r>
    </w:p>
    <w:p>
      <w:pPr>
        <w:spacing w:before="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特色的低碳产业体系，实现减污降碳协同效应。</w:t>
      </w:r>
    </w:p>
    <w:p>
      <w:pPr>
        <w:sectPr>
          <w:footerReference r:id="rId37" w:type="default"/>
          <w:pgSz w:w="11920" w:h="16830"/>
          <w:pgMar w:top="1430" w:right="1395" w:bottom="1777" w:left="1489" w:header="0" w:footer="1469" w:gutter="0"/>
          <w:cols w:space="720" w:num="1"/>
        </w:sectPr>
      </w:pPr>
    </w:p>
    <w:p>
      <w:r>
        <w:pict>
          <v:shape id="_x0000_s1026" o:spid="_x0000_s1026" o:spt="202" type="#_x0000_t202" style="position:absolute;left:0pt;margin-left:75pt;margin-top:756.05pt;height:13.2pt;width:51pt;mso-position-horizontal-relative:page;mso-position-vertical-relative:page;z-index:251659264;mso-width-relative:page;mso-height-relative:page;" filled="f" stroked="f" coordsize="21600,21600" o:allowincell="f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3" w:lineRule="exact"/>
                    <w:ind w:left="20"/>
                    <w:rPr>
                      <w:rFonts w:ascii="宋体" w:hAnsi="宋体" w:eastAsia="宋体" w:cs="宋体"/>
                      <w:sz w:val="33"/>
                      <w:szCs w:val="33"/>
                    </w:rPr>
                  </w:pPr>
                  <w:r>
                    <w:rPr>
                      <w:rFonts w:ascii="宋体" w:hAnsi="宋体" w:eastAsia="宋体" w:cs="宋体"/>
                      <w:spacing w:val="-6"/>
                      <w:position w:val="-5"/>
                      <w:sz w:val="33"/>
                      <w:szCs w:val="33"/>
                    </w:rPr>
                    <w:t>—</w:t>
                  </w:r>
                  <w:r>
                    <w:rPr>
                      <w:rFonts w:ascii="宋体" w:hAnsi="宋体" w:eastAsia="宋体" w:cs="宋体"/>
                      <w:spacing w:val="5"/>
                      <w:position w:val="-5"/>
                      <w:sz w:val="33"/>
                      <w:szCs w:val="33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spacing w:val="-6"/>
                      <w:position w:val="-5"/>
                      <w:sz w:val="33"/>
                      <w:szCs w:val="33"/>
                    </w:rPr>
                    <w:t>—</w:t>
                  </w:r>
                </w:p>
              </w:txbxContent>
            </v:textbox>
          </v:shape>
        </w:pic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168" w:lineRule="exact"/>
        <w:rPr>
          <w:rFonts w:ascii="Arial"/>
          <w:sz w:val="14"/>
        </w:rPr>
      </w:pPr>
    </w:p>
    <w:sectPr>
      <w:footerReference r:id="rId38" w:type="default"/>
      <w:pgSz w:w="11920" w:h="16830"/>
      <w:pgMar w:top="1430" w:right="1539" w:bottom="1791" w:left="1490" w:header="0" w:footer="146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04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4"/>
        <w:sz w:val="29"/>
        <w:szCs w:val="29"/>
      </w:rPr>
      <w:t>—</w:t>
    </w:r>
    <w:r>
      <w:rPr>
        <w:rFonts w:ascii="宋体" w:hAnsi="宋体" w:eastAsia="宋体" w:cs="宋体"/>
        <w:spacing w:val="-113"/>
        <w:sz w:val="29"/>
        <w:szCs w:val="29"/>
      </w:rPr>
      <w:t xml:space="preserve"> </w:t>
    </w:r>
    <w:r>
      <w:rPr>
        <w:rFonts w:ascii="宋体" w:hAnsi="宋体" w:eastAsia="宋体" w:cs="宋体"/>
        <w:spacing w:val="-14"/>
        <w:sz w:val="29"/>
        <w:szCs w:val="29"/>
      </w:rPr>
      <w:t>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rPr>
        <w:rFonts w:ascii="黑体" w:hAnsi="黑体" w:eastAsia="黑体" w:cs="黑体"/>
        <w:sz w:val="32"/>
        <w:szCs w:val="32"/>
      </w:rPr>
    </w:pPr>
    <w:r>
      <w:rPr>
        <w:rFonts w:ascii="黑体" w:hAnsi="黑体" w:eastAsia="黑体" w:cs="黑体"/>
        <w:sz w:val="32"/>
        <w:szCs w:val="32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5" w:lineRule="auto"/>
      <w:ind w:right="47"/>
      <w:jc w:val="right"/>
      <w:rPr>
        <w:rFonts w:ascii="黑体" w:hAnsi="黑体" w:eastAsia="黑体" w:cs="黑体"/>
        <w:sz w:val="31"/>
        <w:szCs w:val="31"/>
      </w:rPr>
    </w:pPr>
    <w:r>
      <w:rPr>
        <w:rFonts w:ascii="黑体" w:hAnsi="黑体" w:eastAsia="黑体" w:cs="黑体"/>
        <w:sz w:val="31"/>
        <w:szCs w:val="31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7840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-4"/>
        <w:sz w:val="32"/>
        <w:szCs w:val="32"/>
      </w:rPr>
      <w:t>—5—</w:t>
    </w:r>
    <w:r>
      <w:rPr>
        <w:rFonts w:ascii="仿宋" w:hAnsi="仿宋" w:eastAsia="仿宋" w:cs="仿宋"/>
        <w:sz w:val="32"/>
        <w:szCs w:val="32"/>
      </w:rPr>
      <w:t xml:space="preserve"> 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15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</w:t>
    </w:r>
    <w:r>
      <w:rPr>
        <w:rFonts w:ascii="宋体" w:hAnsi="宋体" w:eastAsia="宋体" w:cs="宋体"/>
        <w:strike/>
        <w:spacing w:val="-4"/>
        <w:sz w:val="31"/>
        <w:szCs w:val="31"/>
      </w:rPr>
      <w:t>6</w:t>
    </w:r>
    <w:r>
      <w:rPr>
        <w:rFonts w:ascii="宋体" w:hAnsi="宋体" w:eastAsia="宋体" w:cs="宋体"/>
        <w:spacing w:val="-4"/>
        <w:sz w:val="31"/>
        <w:szCs w:val="31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8" w:lineRule="auto"/>
      <w:ind w:left="7880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-4"/>
        <w:sz w:val="31"/>
        <w:szCs w:val="31"/>
      </w:rPr>
      <w:t>—7—</w:t>
    </w:r>
    <w:r>
      <w:rPr>
        <w:rFonts w:ascii="仿宋" w:hAnsi="仿宋" w:eastAsia="仿宋" w:cs="仿宋"/>
        <w:sz w:val="31"/>
        <w:szCs w:val="31"/>
      </w:rPr>
      <w:t xml:space="preserve"> 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-4"/>
        <w:sz w:val="31"/>
        <w:szCs w:val="31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389"/>
      <w:jc w:val="right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-4"/>
        <w:sz w:val="32"/>
        <w:szCs w:val="32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0" w:lineRule="auto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-3"/>
        <w:sz w:val="31"/>
        <w:szCs w:val="31"/>
      </w:rPr>
      <w:t>—10—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249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</w:t>
    </w:r>
    <w:r>
      <w:rPr>
        <w:rFonts w:ascii="宋体" w:hAnsi="宋体" w:eastAsia="宋体" w:cs="宋体"/>
        <w:spacing w:val="-117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11—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12"/>
        <w:sz w:val="32"/>
        <w:szCs w:val="32"/>
      </w:rPr>
      <w:t>—</w:t>
    </w:r>
    <w:r>
      <w:rPr>
        <w:rFonts w:ascii="宋体" w:hAnsi="宋体" w:eastAsia="宋体" w:cs="宋体"/>
        <w:spacing w:val="-123"/>
        <w:sz w:val="32"/>
        <w:szCs w:val="32"/>
      </w:rPr>
      <w:t xml:space="preserve"> </w:t>
    </w:r>
    <w:r>
      <w:rPr>
        <w:rFonts w:ascii="宋体" w:hAnsi="宋体" w:eastAsia="宋体" w:cs="宋体"/>
        <w:spacing w:val="-12"/>
        <w:sz w:val="32"/>
        <w:szCs w:val="32"/>
      </w:rPr>
      <w:t>12—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297"/>
      <w:jc w:val="right"/>
      <w:rPr>
        <w:rFonts w:ascii="宋体" w:hAnsi="宋体" w:eastAsia="宋体" w:cs="宋体"/>
        <w:sz w:val="35"/>
        <w:szCs w:val="35"/>
      </w:rPr>
    </w:pPr>
    <w:r>
      <w:rPr>
        <w:rFonts w:ascii="宋体" w:hAnsi="宋体" w:eastAsia="宋体" w:cs="宋体"/>
        <w:spacing w:val="-13"/>
        <w:sz w:val="35"/>
        <w:szCs w:val="35"/>
      </w:rPr>
      <w:t>—</w:t>
    </w:r>
    <w:r>
      <w:rPr>
        <w:rFonts w:ascii="宋体" w:hAnsi="宋体" w:eastAsia="宋体" w:cs="宋体"/>
        <w:spacing w:val="-135"/>
        <w:sz w:val="35"/>
        <w:szCs w:val="35"/>
      </w:rPr>
      <w:t xml:space="preserve"> </w:t>
    </w:r>
    <w:r>
      <w:rPr>
        <w:rFonts w:ascii="宋体" w:hAnsi="宋体" w:eastAsia="宋体" w:cs="宋体"/>
        <w:spacing w:val="-13"/>
        <w:sz w:val="35"/>
        <w:szCs w:val="35"/>
      </w:rPr>
      <w:t>13—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12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</w:t>
    </w:r>
    <w:r>
      <w:rPr>
        <w:rFonts w:ascii="宋体" w:hAnsi="宋体" w:eastAsia="宋体" w:cs="宋体"/>
        <w:spacing w:val="-117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14—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54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</w:t>
    </w:r>
    <w:r>
      <w:rPr>
        <w:rFonts w:ascii="宋体" w:hAnsi="宋体" w:eastAsia="宋体" w:cs="宋体"/>
        <w:spacing w:val="-118"/>
        <w:sz w:val="31"/>
        <w:szCs w:val="31"/>
      </w:rPr>
      <w:t xml:space="preserve"> </w:t>
    </w:r>
    <w:r>
      <w:rPr>
        <w:rFonts w:ascii="宋体" w:hAnsi="宋体" w:eastAsia="宋体" w:cs="宋体"/>
        <w:spacing w:val="-12"/>
        <w:sz w:val="31"/>
        <w:szCs w:val="31"/>
      </w:rPr>
      <w:t>15—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11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12"/>
        <w:sz w:val="32"/>
        <w:szCs w:val="32"/>
      </w:rPr>
      <w:t>—</w:t>
    </w:r>
    <w:r>
      <w:rPr>
        <w:rFonts w:ascii="宋体" w:hAnsi="宋体" w:eastAsia="宋体" w:cs="宋体"/>
        <w:spacing w:val="-123"/>
        <w:sz w:val="32"/>
        <w:szCs w:val="32"/>
      </w:rPr>
      <w:t xml:space="preserve"> </w:t>
    </w:r>
    <w:r>
      <w:rPr>
        <w:rFonts w:ascii="宋体" w:hAnsi="宋体" w:eastAsia="宋体" w:cs="宋体"/>
        <w:spacing w:val="-12"/>
        <w:sz w:val="32"/>
        <w:szCs w:val="32"/>
      </w:rPr>
      <w:t>16—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67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</w:t>
    </w:r>
    <w:r>
      <w:rPr>
        <w:rFonts w:ascii="宋体" w:hAnsi="宋体" w:eastAsia="宋体" w:cs="宋体"/>
        <w:spacing w:val="-117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17—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</w:t>
    </w:r>
    <w:r>
      <w:rPr>
        <w:rFonts w:ascii="宋体" w:hAnsi="宋体" w:eastAsia="宋体" w:cs="宋体"/>
        <w:spacing w:val="-118"/>
        <w:sz w:val="31"/>
        <w:szCs w:val="31"/>
      </w:rPr>
      <w:t xml:space="preserve"> </w:t>
    </w:r>
    <w:r>
      <w:rPr>
        <w:rFonts w:ascii="宋体" w:hAnsi="宋体" w:eastAsia="宋体" w:cs="宋体"/>
        <w:spacing w:val="-12"/>
        <w:sz w:val="31"/>
        <w:szCs w:val="31"/>
      </w:rPr>
      <w:t>18—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14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12"/>
        <w:sz w:val="32"/>
        <w:szCs w:val="32"/>
      </w:rPr>
      <w:t>—</w:t>
    </w:r>
    <w:r>
      <w:rPr>
        <w:rFonts w:ascii="宋体" w:hAnsi="宋体" w:eastAsia="宋体" w:cs="宋体"/>
        <w:spacing w:val="-123"/>
        <w:sz w:val="32"/>
        <w:szCs w:val="32"/>
      </w:rPr>
      <w:t xml:space="preserve"> </w:t>
    </w:r>
    <w:r>
      <w:rPr>
        <w:rFonts w:ascii="宋体" w:hAnsi="宋体" w:eastAsia="宋体" w:cs="宋体"/>
        <w:spacing w:val="-12"/>
        <w:sz w:val="32"/>
        <w:szCs w:val="32"/>
      </w:rPr>
      <w:t>19—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429"/>
      <w:jc w:val="right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—21—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6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—22—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669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—23—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—24—</w:t>
    </w:r>
    <w:r>
      <w:rPr>
        <w:rFonts w:ascii="宋体" w:hAnsi="宋体" w:eastAsia="宋体" w:cs="宋体"/>
        <w:sz w:val="30"/>
        <w:szCs w:val="30"/>
      </w:rPr>
      <w:t xml:space="preserve">  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660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—25—</w:t>
    </w:r>
    <w:r>
      <w:rPr>
        <w:rFonts w:ascii="宋体" w:hAnsi="宋体" w:eastAsia="宋体" w:cs="宋体"/>
        <w:sz w:val="32"/>
        <w:szCs w:val="32"/>
      </w:rPr>
      <w:t xml:space="preserve">  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—26—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249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—27—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</w:t>
    </w:r>
    <w:r>
      <w:rPr>
        <w:rFonts w:ascii="宋体" w:hAnsi="宋体" w:eastAsia="宋体" w:cs="宋体"/>
        <w:strike/>
        <w:spacing w:val="-3"/>
        <w:sz w:val="31"/>
        <w:szCs w:val="31"/>
      </w:rPr>
      <w:t>2</w:t>
    </w:r>
    <w:r>
      <w:rPr>
        <w:rFonts w:ascii="宋体" w:hAnsi="宋体" w:eastAsia="宋体" w:cs="宋体"/>
        <w:spacing w:val="-3"/>
        <w:sz w:val="31"/>
        <w:szCs w:val="31"/>
      </w:rPr>
      <w:t>8—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426"/>
      <w:jc w:val="right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3"/>
        <w:sz w:val="32"/>
        <w:szCs w:val="32"/>
      </w:rPr>
      <w:t>—29—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rPr>
        <w:rFonts w:ascii="仿宋" w:hAnsi="仿宋" w:eastAsia="仿宋" w:cs="仿宋"/>
        <w:sz w:val="32"/>
        <w:szCs w:val="32"/>
      </w:rPr>
    </w:pPr>
    <w:r>
      <w:rPr>
        <w:rFonts w:ascii="仿宋" w:hAnsi="仿宋" w:eastAsia="仿宋" w:cs="仿宋"/>
        <w:spacing w:val="-3"/>
        <w:sz w:val="32"/>
        <w:szCs w:val="32"/>
      </w:rPr>
      <w:t>—30—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660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2"/>
        <w:sz w:val="25"/>
        <w:szCs w:val="25"/>
      </w:rPr>
      <w:t>--31-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3"/>
        <w:sz w:val="33"/>
        <w:szCs w:val="33"/>
      </w:rPr>
      <w:t>—32—</w:t>
    </w:r>
    <w:r>
      <w:rPr>
        <w:rFonts w:ascii="宋体" w:hAnsi="宋体" w:eastAsia="宋体" w:cs="宋体"/>
        <w:sz w:val="33"/>
        <w:szCs w:val="33"/>
      </w:rPr>
      <w:t xml:space="preserve">  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64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3"/>
        <w:sz w:val="31"/>
        <w:szCs w:val="31"/>
      </w:rPr>
      <w:t>—33—</w:t>
    </w:r>
    <w:r>
      <w:rPr>
        <w:rFonts w:ascii="宋体" w:hAnsi="宋体" w:eastAsia="宋体" w:cs="宋体"/>
        <w:sz w:val="31"/>
        <w:szCs w:val="31"/>
      </w:rPr>
      <w:t xml:space="preserve">  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369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5"/>
        <w:sz w:val="33"/>
        <w:szCs w:val="33"/>
      </w:rPr>
      <w:t>34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k2NDEzZDhiZmY5YTcyMDFlYzcwYTViZmRiZTg0OGYifQ=="/>
  </w:docVars>
  <w:rsids>
    <w:rsidRoot w:val="00000000"/>
    <w:rsid w:val="185573C8"/>
    <w:rsid w:val="299D394B"/>
    <w:rsid w:val="48E32FD4"/>
    <w:rsid w:val="4AB41CCD"/>
    <w:rsid w:val="4EF479BB"/>
    <w:rsid w:val="50C521D6"/>
    <w:rsid w:val="71DC1A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endnotes" Target="endnotes.xml"/><Relationship Id="rId39" Type="http://schemas.openxmlformats.org/officeDocument/2006/relationships/theme" Target="theme/theme1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34</Pages>
  <Words>16482</Words>
  <Characters>16844</Characters>
  <TotalTime>0</TotalTime>
  <ScaleCrop>false</ScaleCrop>
  <LinksUpToDate>false</LinksUpToDate>
  <CharactersWithSpaces>17604</CharactersWithSpaces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2023-07-18T16:06:00Z</dcterms:created>
  <dc:creator>Kingsoft-PDF</dc:creator>
  <cp:lastModifiedBy>杨yy</cp:lastModifiedBy>
  <dcterms:modified xsi:type="dcterms:W3CDTF">2024-03-26T14:27:51Z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2023-07-18T16:06:56Z</vt:filetime>
  </property>
  <property fmtid="{D5CDD505-2E9C-101B-9397-08002B2CF9AE}" pid="4" name="UsrData">
    <vt:lpwstr>64b64816423552001fb7349ewl</vt:lpwstr>
  </property>
  <property fmtid="{D5CDD505-2E9C-101B-9397-08002B2CF9AE}" pid="5" name="KSOProductBuildVer">
    <vt:lpwstr>2052-12.1.0.16417</vt:lpwstr>
  </property>
  <property fmtid="{D5CDD505-2E9C-101B-9397-08002B2CF9AE}" pid="6" name="ICV">
    <vt:lpwstr>C1AB0E02FA344E1DB5A462EA96905BF6_13</vt:lpwstr>
  </property>
</Properties>
</file>